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BE46A" w14:textId="77777777" w:rsidR="004B0D70" w:rsidRDefault="00767F26">
      <w:pPr>
        <w:spacing w:before="120"/>
        <w:jc w:val="center"/>
        <w:rPr>
          <w:rFonts w:ascii="Times New Roman" w:hAnsi="Times New Roman" w:cs="Times New Roman"/>
          <w:b/>
          <w:bCs/>
          <w:sz w:val="28"/>
          <w:szCs w:val="28"/>
        </w:rPr>
      </w:pPr>
      <w:r>
        <w:rPr>
          <w:rFonts w:ascii="Times New Roman" w:hAnsi="Times New Roman" w:cs="Times New Roman"/>
          <w:b/>
          <w:bCs/>
          <w:sz w:val="28"/>
          <w:szCs w:val="28"/>
        </w:rPr>
        <w:t>BẢNG SO SÁNH, ĐÁNH GIÁ VỀ ĐỀ XUẤT CỦA CÁC BỘ VỀ VIỆC SỬA LUẬT BẢO HIỂM XÃ HỘI</w:t>
      </w:r>
    </w:p>
    <w:p w14:paraId="3BC67479" w14:textId="77777777" w:rsidR="004B0D70" w:rsidRDefault="004B0D70">
      <w:pPr>
        <w:jc w:val="center"/>
        <w:rPr>
          <w:rFonts w:ascii="Times New Roman" w:hAnsi="Times New Roman" w:cs="Times New Roman"/>
          <w:b/>
          <w:bCs/>
          <w:sz w:val="28"/>
          <w:szCs w:val="28"/>
        </w:rPr>
      </w:pPr>
    </w:p>
    <w:tbl>
      <w:tblPr>
        <w:tblStyle w:val="TableGrid"/>
        <w:tblW w:w="15876" w:type="dxa"/>
        <w:tblInd w:w="-459" w:type="dxa"/>
        <w:tblLook w:val="04A0" w:firstRow="1" w:lastRow="0" w:firstColumn="1" w:lastColumn="0" w:noHBand="0" w:noVBand="1"/>
      </w:tblPr>
      <w:tblGrid>
        <w:gridCol w:w="675"/>
        <w:gridCol w:w="4995"/>
        <w:gridCol w:w="5103"/>
        <w:gridCol w:w="4145"/>
        <w:gridCol w:w="958"/>
      </w:tblGrid>
      <w:tr w:rsidR="004B0D70" w14:paraId="50C49E34" w14:textId="77777777" w:rsidTr="00D65D4A">
        <w:trPr>
          <w:tblHeader/>
        </w:trPr>
        <w:tc>
          <w:tcPr>
            <w:tcW w:w="675" w:type="dxa"/>
            <w:shd w:val="clear" w:color="auto" w:fill="F7CAAC" w:themeFill="accent2" w:themeFillTint="66"/>
          </w:tcPr>
          <w:p w14:paraId="476F281D" w14:textId="77777777" w:rsidR="004B0D70" w:rsidRDefault="00767F26" w:rsidP="008337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4995" w:type="dxa"/>
            <w:shd w:val="clear" w:color="auto" w:fill="F7CAAC" w:themeFill="accent2" w:themeFillTint="66"/>
          </w:tcPr>
          <w:p w14:paraId="0E62B86E" w14:textId="77777777" w:rsidR="004B0D70" w:rsidRDefault="00767F26" w:rsidP="008337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Quy định pháp luật hiện hành</w:t>
            </w:r>
          </w:p>
        </w:tc>
        <w:tc>
          <w:tcPr>
            <w:tcW w:w="5103" w:type="dxa"/>
            <w:shd w:val="clear" w:color="auto" w:fill="F7CAAC" w:themeFill="accent2" w:themeFillTint="66"/>
          </w:tcPr>
          <w:p w14:paraId="407BA01E" w14:textId="77777777" w:rsidR="00EE1376" w:rsidRDefault="00767F26" w:rsidP="008337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Đề xuất sửa của Bộ Lao động - Thương binh </w:t>
            </w:r>
          </w:p>
          <w:p w14:paraId="7C4A09E8" w14:textId="7474D0D0" w:rsidR="004B0D70" w:rsidRDefault="00767F26" w:rsidP="008337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và Xã hội</w:t>
            </w:r>
          </w:p>
        </w:tc>
        <w:tc>
          <w:tcPr>
            <w:tcW w:w="4145" w:type="dxa"/>
            <w:shd w:val="clear" w:color="auto" w:fill="F7CAAC" w:themeFill="accent2" w:themeFillTint="66"/>
          </w:tcPr>
          <w:p w14:paraId="3F6B0118" w14:textId="77777777" w:rsidR="004B0D70" w:rsidRDefault="00767F26" w:rsidP="008337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Ý kiến của </w:t>
            </w:r>
          </w:p>
          <w:p w14:paraId="0715BA48" w14:textId="00B68267" w:rsidR="004B0D70" w:rsidRDefault="00EE1376" w:rsidP="008337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Thường trực Tổ biên tập</w:t>
            </w:r>
            <w:r w:rsidR="00767F26">
              <w:rPr>
                <w:rStyle w:val="FootnoteReference"/>
                <w:rFonts w:ascii="Times New Roman" w:hAnsi="Times New Roman" w:cs="Times New Roman"/>
                <w:b/>
                <w:bCs/>
                <w:sz w:val="24"/>
                <w:szCs w:val="24"/>
              </w:rPr>
              <w:footnoteReference w:id="1"/>
            </w:r>
          </w:p>
        </w:tc>
        <w:tc>
          <w:tcPr>
            <w:tcW w:w="958" w:type="dxa"/>
            <w:shd w:val="clear" w:color="auto" w:fill="F7CAAC" w:themeFill="accent2" w:themeFillTint="66"/>
          </w:tcPr>
          <w:p w14:paraId="67981759" w14:textId="77777777" w:rsidR="004B0D70" w:rsidRDefault="00767F26" w:rsidP="008337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Ghi chú</w:t>
            </w:r>
          </w:p>
        </w:tc>
      </w:tr>
      <w:tr w:rsidR="004B0D70" w14:paraId="76965EA5" w14:textId="77777777" w:rsidTr="008337D1">
        <w:tc>
          <w:tcPr>
            <w:tcW w:w="15876" w:type="dxa"/>
            <w:gridSpan w:val="5"/>
            <w:shd w:val="clear" w:color="auto" w:fill="FBE4D5" w:themeFill="accent2" w:themeFillTint="33"/>
          </w:tcPr>
          <w:p w14:paraId="21F607CF" w14:textId="5E232BE2" w:rsidR="004B0D70" w:rsidRDefault="008337D1" w:rsidP="008337D1">
            <w:pPr>
              <w:spacing w:before="120" w:after="120" w:line="240" w:lineRule="auto"/>
              <w:jc w:val="center"/>
              <w:rPr>
                <w:rFonts w:ascii="Times New Roman" w:hAnsi="Times New Roman" w:cs="Times New Roman"/>
                <w:b/>
                <w:bCs/>
                <w:sz w:val="24"/>
                <w:szCs w:val="24"/>
              </w:rPr>
            </w:pPr>
            <w:r>
              <w:rPr>
                <w:rFonts w:ascii="Times New Roman" w:hAnsi="Times New Roman" w:cs="Times New Roman"/>
                <w:b/>
                <w:bCs/>
                <w:sz w:val="24"/>
                <w:szCs w:val="24"/>
              </w:rPr>
              <w:t>I. Luật Bảo hiểm xã hội năm 2014</w:t>
            </w:r>
          </w:p>
        </w:tc>
      </w:tr>
      <w:tr w:rsidR="004B0D70" w14:paraId="78181132" w14:textId="77777777">
        <w:tc>
          <w:tcPr>
            <w:tcW w:w="675" w:type="dxa"/>
          </w:tcPr>
          <w:p w14:paraId="01B9E6F7"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53DE517E" w14:textId="77777777" w:rsidR="004B0D70" w:rsidRDefault="00767F26" w:rsidP="008337D1">
            <w:pPr>
              <w:shd w:val="clear" w:color="auto" w:fill="FFFFFF"/>
              <w:spacing w:after="0" w:line="240" w:lineRule="auto"/>
              <w:rPr>
                <w:rFonts w:ascii="Times New Roman" w:eastAsia="Times New Roman" w:hAnsi="Times New Roman" w:cs="Times New Roman"/>
                <w:color w:val="000000"/>
                <w:sz w:val="24"/>
                <w:szCs w:val="24"/>
              </w:rPr>
            </w:pPr>
            <w:bookmarkStart w:id="0" w:name="dieu_8"/>
            <w:r>
              <w:rPr>
                <w:rFonts w:ascii="Times New Roman" w:eastAsia="Times New Roman" w:hAnsi="Times New Roman" w:cs="Times New Roman"/>
                <w:b/>
                <w:bCs/>
                <w:color w:val="000000"/>
                <w:sz w:val="24"/>
                <w:szCs w:val="24"/>
              </w:rPr>
              <w:t>Điều 8. Cơ quan quản lý nhà nước về bảo hiểm xã hội</w:t>
            </w:r>
            <w:bookmarkEnd w:id="0"/>
          </w:p>
          <w:p w14:paraId="12E93EB9" w14:textId="77777777" w:rsidR="004B0D70" w:rsidRDefault="00767F26" w:rsidP="008337D1">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1917F190" w14:textId="77777777" w:rsidR="004B0D70" w:rsidRDefault="00767F26" w:rsidP="008337D1">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Bộ Lao động - Thương binh và Xã hội chịu trách nhiệm trước Chính phủ thực hiện quản lý nhà nước về bảo hiểm xã hội.</w:t>
            </w:r>
          </w:p>
        </w:tc>
        <w:tc>
          <w:tcPr>
            <w:tcW w:w="5103" w:type="dxa"/>
          </w:tcPr>
          <w:p w14:paraId="469AD730"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Khoản 1 Điều 14 dự thảo Nghị quyết:</w:t>
            </w:r>
          </w:p>
          <w:p w14:paraId="3D3E16EB" w14:textId="77777777" w:rsidR="004B0D70" w:rsidRDefault="00767F26" w:rsidP="008337D1">
            <w:pPr>
              <w:pStyle w:val="phead"/>
              <w:shd w:val="clear" w:color="auto" w:fill="FFFFFF"/>
              <w:spacing w:before="0" w:beforeAutospacing="0" w:after="0" w:afterAutospacing="0"/>
              <w:jc w:val="both"/>
            </w:pPr>
            <w:r>
              <w:rPr>
                <w:lang w:val="vi-VN"/>
              </w:rPr>
              <w:t xml:space="preserve"> Sửa đổi, bổ sung khoản 2 Điều 8 như sau: </w:t>
            </w:r>
          </w:p>
          <w:p w14:paraId="1201FDFB" w14:textId="77777777" w:rsidR="004B0D70" w:rsidRDefault="00767F26" w:rsidP="008337D1">
            <w:pPr>
              <w:pStyle w:val="phead"/>
              <w:shd w:val="clear" w:color="auto" w:fill="FFFFFF"/>
              <w:spacing w:before="0" w:beforeAutospacing="0" w:after="0" w:afterAutospacing="0"/>
              <w:jc w:val="both"/>
            </w:pPr>
            <w:r>
              <w:rPr>
                <w:lang w:val="vi-VN"/>
              </w:rPr>
              <w:t xml:space="preserve">“2. </w:t>
            </w:r>
            <w:r>
              <w:rPr>
                <w:highlight w:val="yellow"/>
                <w:lang w:val="vi-VN"/>
              </w:rPr>
              <w:t>Bộ Tài chính và Đầu tư</w:t>
            </w:r>
            <w:r>
              <w:rPr>
                <w:lang w:val="vi-VN"/>
              </w:rPr>
              <w:t xml:space="preserve"> là cơ quan đầu mối giúp Chính phủ thực hiện quản lý nhà nước về bảo hiểm xã hội</w:t>
            </w:r>
            <w:r>
              <w:t>.</w:t>
            </w:r>
            <w:r>
              <w:rPr>
                <w:lang w:val="vi-VN"/>
              </w:rPr>
              <w:t>”</w:t>
            </w:r>
            <w:r>
              <w:t>.</w:t>
            </w:r>
          </w:p>
          <w:p w14:paraId="71793A08" w14:textId="77777777" w:rsidR="004B0D70" w:rsidRDefault="004B0D70" w:rsidP="008337D1">
            <w:pPr>
              <w:spacing w:after="0" w:line="240" w:lineRule="auto"/>
              <w:jc w:val="both"/>
              <w:rPr>
                <w:rFonts w:ascii="Times New Roman" w:hAnsi="Times New Roman" w:cs="Times New Roman"/>
                <w:b/>
                <w:bCs/>
                <w:sz w:val="24"/>
                <w:szCs w:val="24"/>
              </w:rPr>
            </w:pPr>
          </w:p>
        </w:tc>
        <w:tc>
          <w:tcPr>
            <w:tcW w:w="4145" w:type="dxa"/>
          </w:tcPr>
          <w:p w14:paraId="670BA917" w14:textId="2E056D55"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Nội dung này chỉ cần thực hiện theo nguyên tắc chung về tên gọi dự thảo Nghị quyết này đã giải quyết được vấn đề, ko cần thiết phải sửa khoản này. </w:t>
            </w:r>
          </w:p>
          <w:p w14:paraId="4562D4C9"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Lưu ý tên </w:t>
            </w:r>
            <w:r w:rsidRPr="00D47140">
              <w:rPr>
                <w:rFonts w:ascii="Times New Roman" w:hAnsi="Times New Roman" w:cs="Times New Roman"/>
                <w:sz w:val="24"/>
                <w:szCs w:val="24"/>
                <w:highlight w:val="yellow"/>
              </w:rPr>
              <w:t>Bộ Tài chính và Đầu tư</w:t>
            </w:r>
            <w:r>
              <w:rPr>
                <w:rFonts w:ascii="Times New Roman" w:hAnsi="Times New Roman" w:cs="Times New Roman"/>
                <w:sz w:val="24"/>
                <w:szCs w:val="24"/>
              </w:rPr>
              <w:t xml:space="preserve"> để bảo đảm phù hợp với tên được đặt theo Nghị quyết khác của Quốc hội.</w:t>
            </w:r>
          </w:p>
        </w:tc>
        <w:tc>
          <w:tcPr>
            <w:tcW w:w="958" w:type="dxa"/>
          </w:tcPr>
          <w:p w14:paraId="7B89FF67"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0BED9725" w14:textId="77777777">
        <w:tc>
          <w:tcPr>
            <w:tcW w:w="675" w:type="dxa"/>
          </w:tcPr>
          <w:p w14:paraId="4E5891E4"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36E1B2DE" w14:textId="77777777" w:rsidR="004B0D70" w:rsidRDefault="00767F26" w:rsidP="008337D1">
            <w:pPr>
              <w:pStyle w:val="NormalWeb"/>
              <w:shd w:val="clear" w:color="auto" w:fill="FFFFFF"/>
              <w:spacing w:before="0" w:beforeAutospacing="0" w:after="0" w:afterAutospacing="0"/>
              <w:rPr>
                <w:color w:val="000000"/>
              </w:rPr>
            </w:pPr>
            <w:bookmarkStart w:id="1" w:name="dieu_11"/>
            <w:r>
              <w:rPr>
                <w:b/>
                <w:bCs/>
                <w:color w:val="000000"/>
              </w:rPr>
              <w:t>Điều 11. Trách nhiệm của Bộ trưởng Bộ Tài chính về bảo hiểm xã hội</w:t>
            </w:r>
            <w:bookmarkEnd w:id="1"/>
          </w:p>
          <w:p w14:paraId="0B97BCBA" w14:textId="77777777" w:rsidR="004B0D70" w:rsidRDefault="00767F26" w:rsidP="008337D1">
            <w:pPr>
              <w:pStyle w:val="NormalWeb"/>
              <w:shd w:val="clear" w:color="auto" w:fill="FFFFFF"/>
              <w:spacing w:before="0" w:beforeAutospacing="0" w:after="0" w:afterAutospacing="0"/>
              <w:rPr>
                <w:color w:val="000000"/>
              </w:rPr>
            </w:pPr>
            <w:r>
              <w:rPr>
                <w:color w:val="000000"/>
              </w:rPr>
              <w:t>…</w:t>
            </w:r>
          </w:p>
          <w:p w14:paraId="64194F2F" w14:textId="666CC8A2" w:rsidR="004B0D70" w:rsidRPr="008337D1" w:rsidRDefault="00767F26" w:rsidP="008337D1">
            <w:pPr>
              <w:pStyle w:val="NormalWeb"/>
              <w:shd w:val="clear" w:color="auto" w:fill="FFFFFF"/>
              <w:spacing w:before="0" w:beforeAutospacing="0" w:after="0" w:afterAutospacing="0"/>
              <w:rPr>
                <w:color w:val="000000"/>
              </w:rPr>
            </w:pPr>
            <w:r>
              <w:rPr>
                <w:color w:val="000000"/>
              </w:rPr>
              <w:t>3. Hằng năm, gửi báo cáo về tình hình quản lý và sử dụng các quỹ bảo hiểm xã hội cho Bộ trưởng Bộ Lao động - Thương binh và Xã hội để </w:t>
            </w:r>
            <w:r>
              <w:rPr>
                <w:color w:val="000000"/>
                <w:shd w:val="clear" w:color="auto" w:fill="FFFFFF"/>
              </w:rPr>
              <w:t>tổng hợp</w:t>
            </w:r>
            <w:r>
              <w:rPr>
                <w:color w:val="000000"/>
              </w:rPr>
              <w:t> và báo cáo Chính phủ.</w:t>
            </w:r>
          </w:p>
        </w:tc>
        <w:tc>
          <w:tcPr>
            <w:tcW w:w="5103" w:type="dxa"/>
          </w:tcPr>
          <w:p w14:paraId="39FF9E35"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Khoản 2 Điều 14 dự thảo Nghị quyết:</w:t>
            </w:r>
          </w:p>
          <w:p w14:paraId="1E6532D2" w14:textId="77777777" w:rsidR="004B0D70" w:rsidRDefault="00767F26" w:rsidP="008337D1">
            <w:pPr>
              <w:pStyle w:val="phead"/>
              <w:shd w:val="clear" w:color="auto" w:fill="FFFFFF"/>
              <w:spacing w:before="0" w:beforeAutospacing="0" w:after="0" w:afterAutospacing="0"/>
              <w:jc w:val="both"/>
              <w:rPr>
                <w:lang w:val="vi-VN"/>
              </w:rPr>
            </w:pPr>
            <w:r>
              <w:rPr>
                <w:lang w:val="vi-VN"/>
              </w:rPr>
              <w:t xml:space="preserve">2. Sửa đổi, bổ sung khoản 3 Điều 11 như sau: </w:t>
            </w:r>
          </w:p>
          <w:p w14:paraId="2B5B546B" w14:textId="77777777" w:rsidR="004B0D70" w:rsidRDefault="00767F26" w:rsidP="008337D1">
            <w:pPr>
              <w:pStyle w:val="phead"/>
              <w:shd w:val="clear" w:color="auto" w:fill="FFFFFF"/>
              <w:spacing w:before="0" w:beforeAutospacing="0" w:after="0" w:afterAutospacing="0"/>
              <w:jc w:val="both"/>
            </w:pPr>
            <w:r>
              <w:rPr>
                <w:lang w:val="vi-VN"/>
              </w:rPr>
              <w:t>“3. Hằng năm, báo cáo Chính phủ về tình hình thực hiện chế độ, chính sách bảo hiểm xã hội, quản lý và sử dụng quỹ bảo hiểm xã hội</w:t>
            </w:r>
            <w:r>
              <w:t>.</w:t>
            </w:r>
            <w:r>
              <w:rPr>
                <w:lang w:val="vi-VN"/>
              </w:rPr>
              <w:t>”</w:t>
            </w:r>
            <w:r>
              <w:t>.</w:t>
            </w:r>
          </w:p>
          <w:p w14:paraId="69C25433" w14:textId="77777777" w:rsidR="004B0D70" w:rsidRDefault="004B0D70" w:rsidP="008337D1">
            <w:pPr>
              <w:spacing w:after="0" w:line="240" w:lineRule="auto"/>
              <w:jc w:val="both"/>
              <w:rPr>
                <w:rFonts w:ascii="Times New Roman" w:hAnsi="Times New Roman" w:cs="Times New Roman"/>
                <w:b/>
                <w:sz w:val="24"/>
                <w:szCs w:val="24"/>
                <w:u w:val="single"/>
              </w:rPr>
            </w:pPr>
          </w:p>
        </w:tc>
        <w:tc>
          <w:tcPr>
            <w:tcW w:w="4145" w:type="dxa"/>
          </w:tcPr>
          <w:p w14:paraId="5F2525BB" w14:textId="77777777" w:rsidR="004B0D70" w:rsidRDefault="004B0D70" w:rsidP="008337D1">
            <w:pPr>
              <w:spacing w:after="0" w:line="240" w:lineRule="auto"/>
              <w:jc w:val="both"/>
              <w:rPr>
                <w:rFonts w:ascii="Times New Roman" w:hAnsi="Times New Roman" w:cs="Times New Roman"/>
                <w:sz w:val="24"/>
                <w:szCs w:val="24"/>
              </w:rPr>
            </w:pPr>
          </w:p>
          <w:p w14:paraId="2F2564C8" w14:textId="58CBECE1"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Nội dung này thực hiện theo nguyên tắc chung về chức năng, nhiệm vụ tại Dự thảo Nghị quyết, không phải sửa quy định pháp luật hiện hành</w:t>
            </w:r>
          </w:p>
        </w:tc>
        <w:tc>
          <w:tcPr>
            <w:tcW w:w="958" w:type="dxa"/>
          </w:tcPr>
          <w:p w14:paraId="48980B12"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725165B4" w14:textId="77777777">
        <w:tc>
          <w:tcPr>
            <w:tcW w:w="675" w:type="dxa"/>
          </w:tcPr>
          <w:p w14:paraId="34CC259B"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16CB89DF" w14:textId="77777777" w:rsidR="004B0D70" w:rsidRDefault="00767F26" w:rsidP="008337D1">
            <w:pPr>
              <w:pStyle w:val="NormalWeb"/>
              <w:shd w:val="clear" w:color="auto" w:fill="FFFFFF"/>
              <w:spacing w:before="0" w:beforeAutospacing="0" w:after="0" w:afterAutospacing="0"/>
              <w:jc w:val="both"/>
              <w:rPr>
                <w:color w:val="000000"/>
              </w:rPr>
            </w:pPr>
            <w:bookmarkStart w:id="2" w:name="dieu_93"/>
            <w:r>
              <w:rPr>
                <w:b/>
                <w:bCs/>
                <w:color w:val="000000"/>
              </w:rPr>
              <w:t>Điều 93. Cơ quan bảo hiểm xã hội</w:t>
            </w:r>
            <w:bookmarkEnd w:id="2"/>
          </w:p>
          <w:p w14:paraId="1974EC55" w14:textId="77777777" w:rsidR="004B0D70" w:rsidRDefault="00767F26" w:rsidP="008337D1">
            <w:pPr>
              <w:pStyle w:val="NormalWeb"/>
              <w:shd w:val="clear" w:color="auto" w:fill="FFFFFF"/>
              <w:spacing w:before="0" w:beforeAutospacing="0" w:after="0" w:afterAutospacing="0"/>
              <w:jc w:val="both"/>
              <w:rPr>
                <w:color w:val="000000"/>
              </w:rPr>
            </w:pPr>
            <w:r>
              <w:rPr>
                <w:color w:val="000000"/>
              </w:rPr>
              <w:t>1. Cơ quan bảo hiểm xã hội là cơ quan nhà nước có chức năng thực hiện chế độ, chính sách bảo hiểm xã hội, quản lý và sử dụng các quỹ bảo hiểm xã hội, bảo hiểm y tế, bảo hiểm thất nghiệp; thanh tra việc đóng bảo hiểm xã hội, bảo hiểm thất nghiệp, bảo hiểm y tế và nhiệm vụ khác theo quy định của Luật này.</w:t>
            </w:r>
          </w:p>
          <w:p w14:paraId="359B34D3" w14:textId="77777777" w:rsidR="004B0D70" w:rsidRDefault="00767F26" w:rsidP="008337D1">
            <w:pPr>
              <w:pStyle w:val="NormalWeb"/>
              <w:shd w:val="clear" w:color="auto" w:fill="FFFFFF"/>
              <w:spacing w:before="0" w:beforeAutospacing="0" w:after="0" w:afterAutospacing="0"/>
              <w:jc w:val="both"/>
              <w:rPr>
                <w:color w:val="000000"/>
              </w:rPr>
            </w:pPr>
            <w:r w:rsidRPr="00D47140">
              <w:rPr>
                <w:color w:val="000000"/>
                <w:highlight w:val="yellow"/>
              </w:rPr>
              <w:lastRenderedPageBreak/>
              <w:t>2. Chính phủ</w:t>
            </w:r>
            <w:r>
              <w:rPr>
                <w:color w:val="000000"/>
              </w:rPr>
              <w:t xml:space="preserve"> quy định cụ thể tổ chức, nhiệm vụ, quyền hạn của cơ quan bảo hiểm xã hội.</w:t>
            </w:r>
          </w:p>
          <w:p w14:paraId="1E46421E" w14:textId="77777777" w:rsidR="004B0D70" w:rsidRDefault="004B0D70" w:rsidP="008337D1">
            <w:pPr>
              <w:spacing w:after="0" w:line="240" w:lineRule="auto"/>
              <w:jc w:val="center"/>
              <w:rPr>
                <w:rFonts w:ascii="Times New Roman" w:hAnsi="Times New Roman" w:cs="Times New Roman"/>
                <w:b/>
                <w:bCs/>
                <w:sz w:val="24"/>
                <w:szCs w:val="24"/>
              </w:rPr>
            </w:pPr>
          </w:p>
        </w:tc>
        <w:tc>
          <w:tcPr>
            <w:tcW w:w="5103" w:type="dxa"/>
          </w:tcPr>
          <w:p w14:paraId="08634CF9"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Khoản 3 Điều 14 dự thảo Nghị quyết:</w:t>
            </w:r>
          </w:p>
          <w:p w14:paraId="648C984A"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Sửa đổi, bổ sung Điều 93 như sau:</w:t>
            </w:r>
          </w:p>
          <w:p w14:paraId="00BB32B1" w14:textId="77777777" w:rsidR="004B0D70" w:rsidRDefault="00767F26" w:rsidP="008337D1">
            <w:pPr>
              <w:spacing w:after="0" w:line="240" w:lineRule="auto"/>
              <w:jc w:val="both"/>
              <w:rPr>
                <w:rFonts w:ascii="Times New Roman" w:hAnsi="Times New Roman" w:cs="Times New Roman"/>
                <w:b/>
                <w:sz w:val="24"/>
                <w:szCs w:val="24"/>
                <w:lang w:val="vi-VN"/>
              </w:rPr>
            </w:pPr>
            <w:r>
              <w:rPr>
                <w:rFonts w:ascii="Times New Roman" w:hAnsi="Times New Roman" w:cs="Times New Roman"/>
                <w:b/>
                <w:sz w:val="24"/>
                <w:szCs w:val="24"/>
                <w:lang w:val="vi-VN"/>
              </w:rPr>
              <w:t>Điều 93. Cơ quan bảo hiểm xã hội</w:t>
            </w:r>
          </w:p>
          <w:p w14:paraId="289461AE"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1. Cơ quan bảo hiểm xã hội có chức năng thực hiện chế độ, chính sách bảo hiểm xã hội, quản lý và sử dụng các quỹ bảo hiểm xã hội, bảo hiểm y tế, bảo hiểm thất nghiệp; thanh tra việc đóng bảo hiểm xã </w:t>
            </w:r>
            <w:r>
              <w:rPr>
                <w:rFonts w:ascii="Times New Roman" w:hAnsi="Times New Roman" w:cs="Times New Roman"/>
                <w:sz w:val="24"/>
                <w:szCs w:val="24"/>
                <w:lang w:val="vi-VN"/>
              </w:rPr>
              <w:lastRenderedPageBreak/>
              <w:t>hội, bảo hiểm thất nghiệp, bảo hiểm y tế và nhiệm vụ khác theo quy định của Luật này.</w:t>
            </w:r>
          </w:p>
          <w:p w14:paraId="5F741E96" w14:textId="77777777" w:rsidR="004B0D70" w:rsidRDefault="00767F26" w:rsidP="008337D1">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lang w:val="vi-VN"/>
              </w:rPr>
              <w:t xml:space="preserve">2. </w:t>
            </w:r>
            <w:r>
              <w:rPr>
                <w:rFonts w:ascii="Times New Roman" w:hAnsi="Times New Roman" w:cs="Times New Roman"/>
                <w:sz w:val="24"/>
                <w:szCs w:val="24"/>
                <w:highlight w:val="yellow"/>
                <w:lang w:val="vi-VN"/>
              </w:rPr>
              <w:t>Bộ trưởng Bộ Tài chính và Đầu tư</w:t>
            </w:r>
            <w:r>
              <w:rPr>
                <w:rFonts w:ascii="Times New Roman" w:hAnsi="Times New Roman" w:cs="Times New Roman"/>
                <w:sz w:val="24"/>
                <w:szCs w:val="24"/>
                <w:lang w:val="vi-VN"/>
              </w:rPr>
              <w:t xml:space="preserve"> quy định cụ thể tổ chức, nhiệm vụ, quyền hạn của cơ quan bảo hiểm xã hội.</w:t>
            </w:r>
          </w:p>
        </w:tc>
        <w:tc>
          <w:tcPr>
            <w:tcW w:w="4145" w:type="dxa"/>
          </w:tcPr>
          <w:p w14:paraId="0A90F8C9" w14:textId="5D586B00" w:rsidR="00C80A8A" w:rsidRDefault="00C80A8A" w:rsidP="008337D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BHXHVN sau sắp xếp</w:t>
            </w:r>
            <w:r w:rsidRPr="00C80A8A">
              <w:rPr>
                <w:rFonts w:ascii="Times New Roman" w:hAnsi="Times New Roman" w:cs="Times New Roman"/>
                <w:bCs/>
                <w:sz w:val="24"/>
                <w:szCs w:val="24"/>
              </w:rPr>
              <w:t xml:space="preserve"> tương đương cấp Cục nên việc chuyển giao thẩm quyền như đề xuất là phù hợp</w:t>
            </w:r>
            <w:r>
              <w:rPr>
                <w:rFonts w:ascii="Times New Roman" w:hAnsi="Times New Roman" w:cs="Times New Roman"/>
                <w:bCs/>
                <w:sz w:val="24"/>
                <w:szCs w:val="24"/>
              </w:rPr>
              <w:t xml:space="preserve"> với nguyên lý, mô hình tổ chức của bộ, cơ quan ngang bộ hiện hành.</w:t>
            </w:r>
          </w:p>
          <w:p w14:paraId="30D5EF86" w14:textId="6378C8FB" w:rsidR="00C80A8A" w:rsidRDefault="00C63E1A" w:rsidP="008337D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Do đó,</w:t>
            </w:r>
            <w:r w:rsidR="00C80A8A">
              <w:rPr>
                <w:rFonts w:ascii="Times New Roman" w:hAnsi="Times New Roman" w:cs="Times New Roman"/>
                <w:bCs/>
                <w:sz w:val="24"/>
                <w:szCs w:val="24"/>
              </w:rPr>
              <w:t xml:space="preserve"> </w:t>
            </w:r>
            <w:r>
              <w:rPr>
                <w:rFonts w:ascii="Times New Roman" w:hAnsi="Times New Roman" w:cs="Times New Roman"/>
                <w:bCs/>
                <w:sz w:val="24"/>
                <w:szCs w:val="24"/>
              </w:rPr>
              <w:t>n</w:t>
            </w:r>
            <w:r w:rsidR="00C80A8A">
              <w:rPr>
                <w:rFonts w:ascii="Times New Roman" w:hAnsi="Times New Roman" w:cs="Times New Roman"/>
                <w:sz w:val="24"/>
                <w:szCs w:val="24"/>
              </w:rPr>
              <w:t xml:space="preserve">ội dung này </w:t>
            </w:r>
            <w:r w:rsidR="00343072">
              <w:rPr>
                <w:rFonts w:ascii="Times New Roman" w:hAnsi="Times New Roman" w:cs="Times New Roman"/>
                <w:sz w:val="24"/>
                <w:szCs w:val="24"/>
              </w:rPr>
              <w:t xml:space="preserve">có thể được </w:t>
            </w:r>
            <w:r w:rsidR="00C80A8A">
              <w:rPr>
                <w:rFonts w:ascii="Times New Roman" w:hAnsi="Times New Roman" w:cs="Times New Roman"/>
                <w:sz w:val="24"/>
                <w:szCs w:val="24"/>
              </w:rPr>
              <w:t xml:space="preserve">thực hiện theo nguyên tắc chung về chức năng, nhiệm vụ tại </w:t>
            </w:r>
            <w:r w:rsidR="003D5A76">
              <w:rPr>
                <w:rFonts w:ascii="Times New Roman" w:hAnsi="Times New Roman" w:cs="Times New Roman"/>
                <w:sz w:val="24"/>
                <w:szCs w:val="24"/>
              </w:rPr>
              <w:t>d</w:t>
            </w:r>
            <w:r w:rsidR="00C80A8A">
              <w:rPr>
                <w:rFonts w:ascii="Times New Roman" w:hAnsi="Times New Roman" w:cs="Times New Roman"/>
                <w:sz w:val="24"/>
                <w:szCs w:val="24"/>
              </w:rPr>
              <w:t>ự thảo Nghị quyết</w:t>
            </w:r>
            <w:r w:rsidR="00343072">
              <w:rPr>
                <w:rFonts w:ascii="Times New Roman" w:hAnsi="Times New Roman" w:cs="Times New Roman"/>
                <w:sz w:val="24"/>
                <w:szCs w:val="24"/>
              </w:rPr>
              <w:t>.</w:t>
            </w:r>
          </w:p>
          <w:p w14:paraId="5FA134FB" w14:textId="4C62D6C8" w:rsidR="004B0D70" w:rsidRDefault="004B0D70" w:rsidP="008337D1">
            <w:pPr>
              <w:spacing w:after="0" w:line="240" w:lineRule="auto"/>
              <w:jc w:val="both"/>
              <w:rPr>
                <w:rFonts w:ascii="Times New Roman" w:hAnsi="Times New Roman" w:cs="Times New Roman"/>
                <w:sz w:val="24"/>
                <w:szCs w:val="24"/>
              </w:rPr>
            </w:pPr>
          </w:p>
          <w:p w14:paraId="467A72ED" w14:textId="77777777" w:rsidR="004B0D70" w:rsidRDefault="004B0D70" w:rsidP="008337D1">
            <w:pPr>
              <w:spacing w:after="0" w:line="240" w:lineRule="auto"/>
              <w:jc w:val="both"/>
              <w:rPr>
                <w:rFonts w:ascii="Times New Roman" w:hAnsi="Times New Roman" w:cs="Times New Roman"/>
                <w:sz w:val="24"/>
                <w:szCs w:val="24"/>
              </w:rPr>
            </w:pPr>
          </w:p>
        </w:tc>
        <w:tc>
          <w:tcPr>
            <w:tcW w:w="958" w:type="dxa"/>
          </w:tcPr>
          <w:p w14:paraId="6297BD98"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7F2DADA1" w14:textId="77777777">
        <w:tc>
          <w:tcPr>
            <w:tcW w:w="675" w:type="dxa"/>
          </w:tcPr>
          <w:p w14:paraId="37B7A367" w14:textId="76A4F19C"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1B046762" w14:textId="77777777" w:rsidR="004B0D70" w:rsidRDefault="00767F26" w:rsidP="008337D1">
            <w:pPr>
              <w:pStyle w:val="NormalWeb"/>
              <w:shd w:val="clear" w:color="auto" w:fill="FFFFFF"/>
              <w:spacing w:before="0" w:beforeAutospacing="0" w:after="0" w:afterAutospacing="0"/>
              <w:rPr>
                <w:color w:val="000000"/>
              </w:rPr>
            </w:pPr>
            <w:bookmarkStart w:id="3" w:name="dieu_94"/>
            <w:r>
              <w:rPr>
                <w:b/>
                <w:bCs/>
                <w:color w:val="000000"/>
              </w:rPr>
              <w:t>Điều 94. Hội đồng quản lý bảo hiểm xã hội</w:t>
            </w:r>
            <w:bookmarkEnd w:id="3"/>
          </w:p>
          <w:p w14:paraId="12FEE096" w14:textId="77777777" w:rsidR="004B0D70" w:rsidRDefault="00767F26" w:rsidP="008337D1">
            <w:pPr>
              <w:pStyle w:val="NormalWeb"/>
              <w:shd w:val="clear" w:color="auto" w:fill="FFFFFF"/>
              <w:spacing w:before="0" w:beforeAutospacing="0" w:after="0" w:afterAutospacing="0"/>
              <w:rPr>
                <w:color w:val="000000"/>
              </w:rPr>
            </w:pPr>
            <w:r>
              <w:rPr>
                <w:color w:val="000000"/>
              </w:rPr>
              <w:t>…</w:t>
            </w:r>
          </w:p>
          <w:p w14:paraId="68E54992" w14:textId="7659E682" w:rsidR="004B0D70" w:rsidRPr="008337D1" w:rsidRDefault="00767F26" w:rsidP="008337D1">
            <w:pPr>
              <w:pStyle w:val="NormalWeb"/>
              <w:shd w:val="clear" w:color="auto" w:fill="FFFFFF"/>
              <w:spacing w:before="0" w:beforeAutospacing="0" w:after="0" w:afterAutospacing="0"/>
              <w:rPr>
                <w:color w:val="000000"/>
              </w:rPr>
            </w:pPr>
            <w:r>
              <w:rPr>
                <w:color w:val="000000"/>
              </w:rPr>
              <w:t>2. Hội đồng quản lý bảo hiểm xã hội gồm đại diện Tổng Liên đoàn lao động Việt Nam, tổ chức đại diện người sử dụng lao động, cơ quan quản lý nhà nước về bảo hiểm xã hội, cơ quan quản lý nhà nước về bảo hiểm y tế, Bảo hiểm xã hội Việt Nam và </w:t>
            </w:r>
            <w:r>
              <w:rPr>
                <w:color w:val="000000"/>
                <w:shd w:val="clear" w:color="auto" w:fill="FFFFFF"/>
              </w:rPr>
              <w:t>tổ chức</w:t>
            </w:r>
            <w:r>
              <w:rPr>
                <w:color w:val="000000"/>
              </w:rPr>
              <w:t> khác có liên quan.</w:t>
            </w:r>
          </w:p>
        </w:tc>
        <w:tc>
          <w:tcPr>
            <w:tcW w:w="5103" w:type="dxa"/>
          </w:tcPr>
          <w:p w14:paraId="3F444413"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Khoản 4 Điều 14 dự thảo Nghị quyết:</w:t>
            </w:r>
          </w:p>
          <w:p w14:paraId="38F4652B"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4. Sửa đổi khoản 2 Điều 94 như sau:</w:t>
            </w:r>
          </w:p>
          <w:p w14:paraId="12D9FB6A"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“2. Hội đồng quản lý bảo hiểm xã hội gồm đại diện Tổng Liên đoàn lao động Việt Nam, tổ chức đại diện người sử dụng lao động, cơ quan quản lý nhà nước về bảo hiểm xã hội, cơ quan quản lý nhà nước về bảo hiểm y tế và tổ chức khác có liên quan</w:t>
            </w:r>
            <w:r>
              <w:rPr>
                <w:rFonts w:ascii="Times New Roman" w:hAnsi="Times New Roman" w:cs="Times New Roman"/>
                <w:sz w:val="24"/>
                <w:szCs w:val="24"/>
              </w:rPr>
              <w:t>.</w:t>
            </w:r>
            <w:r>
              <w:rPr>
                <w:rFonts w:ascii="Times New Roman" w:hAnsi="Times New Roman" w:cs="Times New Roman"/>
                <w:sz w:val="24"/>
                <w:szCs w:val="24"/>
                <w:lang w:val="vi-VN"/>
              </w:rPr>
              <w:t>”.</w:t>
            </w:r>
          </w:p>
          <w:p w14:paraId="4F8ECE59" w14:textId="77777777" w:rsidR="004B0D70" w:rsidRDefault="004B0D70" w:rsidP="008337D1">
            <w:pPr>
              <w:spacing w:after="0" w:line="240" w:lineRule="auto"/>
              <w:jc w:val="both"/>
              <w:rPr>
                <w:rFonts w:ascii="Times New Roman" w:hAnsi="Times New Roman" w:cs="Times New Roman"/>
                <w:b/>
                <w:sz w:val="24"/>
                <w:szCs w:val="24"/>
                <w:u w:val="single"/>
              </w:rPr>
            </w:pPr>
          </w:p>
        </w:tc>
        <w:tc>
          <w:tcPr>
            <w:tcW w:w="4145" w:type="dxa"/>
          </w:tcPr>
          <w:p w14:paraId="70C0F710" w14:textId="26B1BF36" w:rsidR="004B0D70" w:rsidRDefault="003A700C" w:rsidP="008337D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Nội dung này có thể được xử lý bằng điều khoản nguyên tắc về chuyển giao chức năng, nhiệm vụ, quyền hạn tại dự thảo Nghị quyết</w:t>
            </w:r>
          </w:p>
        </w:tc>
        <w:tc>
          <w:tcPr>
            <w:tcW w:w="958" w:type="dxa"/>
          </w:tcPr>
          <w:p w14:paraId="35D31DDE"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43C4F3F5" w14:textId="77777777">
        <w:tc>
          <w:tcPr>
            <w:tcW w:w="675" w:type="dxa"/>
          </w:tcPr>
          <w:p w14:paraId="166AED7B"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1F25420E" w14:textId="77777777" w:rsidR="004B0D70" w:rsidRDefault="00767F26" w:rsidP="008337D1">
            <w:pPr>
              <w:pStyle w:val="NormalWeb"/>
              <w:shd w:val="clear" w:color="auto" w:fill="FFFFFF"/>
              <w:spacing w:before="0" w:beforeAutospacing="0" w:after="0" w:afterAutospacing="0"/>
              <w:rPr>
                <w:color w:val="000000"/>
              </w:rPr>
            </w:pPr>
            <w:bookmarkStart w:id="4" w:name="dieu_95"/>
            <w:r>
              <w:rPr>
                <w:b/>
                <w:bCs/>
                <w:color w:val="000000"/>
              </w:rPr>
              <w:t>Điều 95. Nhiệm vụ, quyền hạn của Hội đồng quản lý bảo hiểm xã hội</w:t>
            </w:r>
            <w:bookmarkEnd w:id="4"/>
          </w:p>
          <w:p w14:paraId="7363D9AA" w14:textId="77777777" w:rsidR="004B0D70" w:rsidRDefault="00767F26" w:rsidP="008337D1">
            <w:pPr>
              <w:pStyle w:val="NormalWeb"/>
              <w:shd w:val="clear" w:color="auto" w:fill="FFFFFF"/>
              <w:spacing w:before="0" w:beforeAutospacing="0" w:after="0" w:afterAutospacing="0"/>
              <w:rPr>
                <w:color w:val="000000"/>
              </w:rPr>
            </w:pPr>
            <w:r>
              <w:rPr>
                <w:color w:val="000000"/>
              </w:rPr>
              <w:t>…</w:t>
            </w:r>
          </w:p>
          <w:p w14:paraId="58A25301" w14:textId="77777777" w:rsidR="004B0D70" w:rsidRDefault="00767F26" w:rsidP="008337D1">
            <w:pPr>
              <w:pStyle w:val="NormalWeb"/>
              <w:shd w:val="clear" w:color="auto" w:fill="FFFFFF"/>
              <w:spacing w:before="0" w:beforeAutospacing="0" w:after="0" w:afterAutospacing="0"/>
              <w:jc w:val="both"/>
              <w:rPr>
                <w:color w:val="000000"/>
              </w:rPr>
            </w:pPr>
            <w:r>
              <w:rPr>
                <w:color w:val="000000"/>
              </w:rPr>
              <w:t>3. Quyết định và chịu trách nhiệm trước Chính phủ về các hình thức đầu tư và cơ cấu đầu tư của các quỹ bảo hiểm xã hội, bảo hiểm y tế, bảo hiểm thất nghiệp trên cơ sở đề nghị của cơ quan bảo hiểm xã hội.</w:t>
            </w:r>
          </w:p>
          <w:p w14:paraId="66573E21" w14:textId="77777777" w:rsidR="004B0D70" w:rsidRDefault="00767F26" w:rsidP="008337D1">
            <w:pPr>
              <w:pStyle w:val="NormalWeb"/>
              <w:shd w:val="clear" w:color="auto" w:fill="FFFFFF"/>
              <w:spacing w:before="0" w:beforeAutospacing="0" w:after="0" w:afterAutospacing="0"/>
              <w:jc w:val="both"/>
              <w:rPr>
                <w:color w:val="000000"/>
              </w:rPr>
            </w:pPr>
            <w:r>
              <w:rPr>
                <w:color w:val="000000"/>
              </w:rPr>
              <w:t>4. Thông qua các báo cáo hằng năm về việc thực hiện các chế độ bảo hiểm xã hội, bảo hiểm y tế, bảo hiểm thất nghiệp, tình hình quản lý và sử dụng các quỹ bảo hiểm xã hội, bảo hiểm y tế, bảo hiểm thất nghiệp trước khi Bảo hiểm xã hội Việt Nam trình cơ quan có thẩm quyền.</w:t>
            </w:r>
          </w:p>
          <w:p w14:paraId="3BF75FFD" w14:textId="77777777" w:rsidR="004B0D70" w:rsidRDefault="00767F26" w:rsidP="008337D1">
            <w:pPr>
              <w:pStyle w:val="NormalWeb"/>
              <w:shd w:val="clear" w:color="auto" w:fill="FFFFFF"/>
              <w:spacing w:before="0" w:beforeAutospacing="0" w:after="0" w:afterAutospacing="0"/>
              <w:jc w:val="both"/>
              <w:rPr>
                <w:color w:val="000000"/>
              </w:rPr>
            </w:pPr>
            <w:r>
              <w:rPr>
                <w:color w:val="000000"/>
              </w:rPr>
              <w:t xml:space="preserve">5. Thông qua dự toán hằng năm về thu, chi các quỹ bảo hiểm xã hội, bảo hiểm y tế, bảo hiểm thất nghiệp; mức chi phí quản lý bảo hiểm xã hội, bảo hiểm y tế, bảo hiểm thất nghiệp trước khi Bảo </w:t>
            </w:r>
            <w:r>
              <w:rPr>
                <w:color w:val="000000"/>
              </w:rPr>
              <w:lastRenderedPageBreak/>
              <w:t>hiểm xã hội Việt Nam trình cơ quan có thẩm quyền.</w:t>
            </w:r>
          </w:p>
          <w:p w14:paraId="1C2A4B3F" w14:textId="77777777" w:rsidR="004B0D70" w:rsidRDefault="004B0D70" w:rsidP="008337D1">
            <w:pPr>
              <w:pStyle w:val="NormalWeb"/>
              <w:shd w:val="clear" w:color="auto" w:fill="FFFFFF"/>
              <w:spacing w:before="0" w:beforeAutospacing="0" w:after="0" w:afterAutospacing="0"/>
              <w:rPr>
                <w:b/>
                <w:bCs/>
                <w:color w:val="000000"/>
              </w:rPr>
            </w:pPr>
          </w:p>
        </w:tc>
        <w:tc>
          <w:tcPr>
            <w:tcW w:w="5103" w:type="dxa"/>
          </w:tcPr>
          <w:p w14:paraId="1D957DAA"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Khoản 5 Điều 14 dự thảo Nghị quyết:</w:t>
            </w:r>
          </w:p>
          <w:p w14:paraId="0B02AB11"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5. Sửa đổi khoản 3, khoản 4, khoản 5 Điều 95 như sau:</w:t>
            </w:r>
          </w:p>
          <w:p w14:paraId="00696985"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“3. Quyết định và chịu trách nhiệm trước Chính phủ về các hình thức đầu tư và cơ cấu đầu tư của các quỹ bảo hiểm xã hội, bảo hiểm y tế, bảo hiểm thất nghiệp trên cơ sở đề nghị của Bộ Tài chính và Đầu tư.</w:t>
            </w:r>
          </w:p>
          <w:p w14:paraId="6701CB96"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4. Thông qua các báo cáo hằng năm về việc thực hiện các chế độ bảo hiểm xã hội, bảo hiểm y tế, bảo hiểm thất nghiệp, tình hình quản lý và sử dụng các quỹ bảo hiểm xã hội, bảo hiểm y tế, bảo hiểm thất nghiệp trước khi </w:t>
            </w:r>
            <w:r>
              <w:rPr>
                <w:rFonts w:ascii="Times New Roman" w:hAnsi="Times New Roman" w:cs="Times New Roman"/>
                <w:sz w:val="24"/>
                <w:szCs w:val="24"/>
                <w:highlight w:val="yellow"/>
                <w:lang w:val="vi-VN"/>
              </w:rPr>
              <w:t>Bộ Tài chính và Đầu tư</w:t>
            </w:r>
            <w:r>
              <w:rPr>
                <w:rFonts w:ascii="Times New Roman" w:hAnsi="Times New Roman" w:cs="Times New Roman"/>
                <w:sz w:val="24"/>
                <w:szCs w:val="24"/>
                <w:lang w:val="vi-VN"/>
              </w:rPr>
              <w:t xml:space="preserve"> trình cơ quan có thẩm quyền.</w:t>
            </w:r>
          </w:p>
          <w:p w14:paraId="4AEC2324"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5. Thông qua dự toán hằng năm về thu, chi các quỹ bảo hiểm xã hội, bảo hiểm y tế, bảo hiểm thất nghiệp; mức chi phí quản lý bảo hiểm xã hội, bảo hiểm y tế, bảo hiểm thất nghiệp trước khi Bộ Tài chính và Đầu tư trình cơ quan có thẩm quyền.”.</w:t>
            </w:r>
          </w:p>
          <w:p w14:paraId="600D08A6" w14:textId="77777777" w:rsidR="004B0D70" w:rsidRDefault="004B0D70" w:rsidP="008337D1">
            <w:pPr>
              <w:spacing w:after="0" w:line="240" w:lineRule="auto"/>
              <w:jc w:val="both"/>
              <w:rPr>
                <w:rFonts w:ascii="Times New Roman" w:hAnsi="Times New Roman" w:cs="Times New Roman"/>
                <w:b/>
                <w:sz w:val="24"/>
                <w:szCs w:val="24"/>
                <w:u w:val="single"/>
              </w:rPr>
            </w:pPr>
          </w:p>
        </w:tc>
        <w:tc>
          <w:tcPr>
            <w:tcW w:w="4145" w:type="dxa"/>
          </w:tcPr>
          <w:p w14:paraId="07611BA4" w14:textId="53391E26" w:rsidR="004B0D70" w:rsidRDefault="004B0D70" w:rsidP="008337D1">
            <w:pPr>
              <w:spacing w:after="0" w:line="240" w:lineRule="auto"/>
              <w:jc w:val="both"/>
              <w:rPr>
                <w:rFonts w:ascii="Times New Roman" w:hAnsi="Times New Roman" w:cs="Times New Roman"/>
                <w:bCs/>
                <w:sz w:val="24"/>
                <w:szCs w:val="24"/>
              </w:rPr>
            </w:pPr>
          </w:p>
          <w:p w14:paraId="6F11A9B5" w14:textId="5028F9E0" w:rsidR="003A700C" w:rsidRDefault="003A700C" w:rsidP="008337D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Các nội dung này được xử lý bằng điều khoản nguyên tắc về chuyển giao chức năng, nhiệm vụ, quyền hạn tại Dự thảo Nghị quyết</w:t>
            </w:r>
          </w:p>
        </w:tc>
        <w:tc>
          <w:tcPr>
            <w:tcW w:w="958" w:type="dxa"/>
          </w:tcPr>
          <w:p w14:paraId="13A88A0E"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36603D04" w14:textId="77777777">
        <w:tc>
          <w:tcPr>
            <w:tcW w:w="675" w:type="dxa"/>
          </w:tcPr>
          <w:p w14:paraId="75CFD2AB"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40D1F410" w14:textId="77777777" w:rsidR="004B0D70" w:rsidRDefault="00767F26" w:rsidP="008337D1">
            <w:pPr>
              <w:pStyle w:val="NormalWeb"/>
              <w:shd w:val="clear" w:color="auto" w:fill="FFFFFF"/>
              <w:spacing w:before="0" w:beforeAutospacing="0" w:after="0" w:afterAutospacing="0"/>
              <w:rPr>
                <w:b/>
                <w:bCs/>
                <w:color w:val="000000"/>
                <w:shd w:val="clear" w:color="auto" w:fill="FFFFFF"/>
              </w:rPr>
            </w:pPr>
            <w:r>
              <w:rPr>
                <w:b/>
                <w:bCs/>
                <w:color w:val="000000"/>
                <w:shd w:val="clear" w:color="auto" w:fill="FFFFFF"/>
              </w:rPr>
              <w:t>Điều 8. Cơ quan quản lý nhà nước về bảo hiểm xã hội</w:t>
            </w:r>
          </w:p>
          <w:p w14:paraId="518CF316" w14:textId="77777777" w:rsidR="004B0D70" w:rsidRDefault="00767F26" w:rsidP="008337D1">
            <w:pPr>
              <w:pStyle w:val="NormalWeb"/>
              <w:shd w:val="clear" w:color="auto" w:fill="FFFFFF"/>
              <w:spacing w:before="0" w:beforeAutospacing="0" w:after="0" w:afterAutospacing="0"/>
              <w:rPr>
                <w:b/>
                <w:bCs/>
                <w:color w:val="000000"/>
                <w:shd w:val="clear" w:color="auto" w:fill="FFFFFF"/>
              </w:rPr>
            </w:pPr>
            <w:r>
              <w:rPr>
                <w:b/>
                <w:bCs/>
                <w:color w:val="000000"/>
                <w:shd w:val="clear" w:color="auto" w:fill="FFFFFF"/>
              </w:rPr>
              <w:t>…</w:t>
            </w:r>
          </w:p>
          <w:p w14:paraId="275674B3" w14:textId="77777777" w:rsidR="004B0D70" w:rsidRDefault="00767F26" w:rsidP="008337D1">
            <w:pPr>
              <w:pStyle w:val="NormalWeb"/>
              <w:shd w:val="clear" w:color="auto" w:fill="FFFFFF"/>
              <w:spacing w:before="0" w:beforeAutospacing="0" w:after="0" w:afterAutospacing="0"/>
              <w:rPr>
                <w:color w:val="000000"/>
                <w:shd w:val="clear" w:color="auto" w:fill="FFFFFF"/>
              </w:rPr>
            </w:pPr>
            <w:r>
              <w:rPr>
                <w:color w:val="000000"/>
                <w:shd w:val="clear" w:color="auto" w:fill="FFFFFF"/>
              </w:rPr>
              <w:t>4. Bảo hiểm xã hội Việt Nam tham gia, phối hợp với Bộ Lao động - Thương binh và Xã hội, Bộ Tài chính, Ủy ban nhân dân tỉnh, thành phố trực thuộc trung ương (sau đây gọi chung là cấp tỉnh) thực hiện quản lý về thu, chi, bảo toàn, phát triển và cân đối quỹ bảo hiểm xã hội.</w:t>
            </w:r>
          </w:p>
          <w:p w14:paraId="3AC7CB79" w14:textId="77777777" w:rsidR="004B0D70" w:rsidRDefault="00767F26" w:rsidP="008337D1">
            <w:pPr>
              <w:pStyle w:val="NormalWeb"/>
              <w:shd w:val="clear" w:color="auto" w:fill="FFFFFF"/>
              <w:spacing w:before="0" w:beforeAutospacing="0" w:after="0" w:afterAutospacing="0"/>
              <w:rPr>
                <w:color w:val="000000"/>
                <w:shd w:val="clear" w:color="auto" w:fill="FFFFFF"/>
              </w:rPr>
            </w:pPr>
            <w:r>
              <w:rPr>
                <w:color w:val="000000"/>
                <w:shd w:val="clear" w:color="auto" w:fill="FFFFFF"/>
              </w:rPr>
              <w:t>…</w:t>
            </w:r>
          </w:p>
          <w:p w14:paraId="1DD5AFA2" w14:textId="77777777" w:rsidR="004B0D70" w:rsidRDefault="00767F26" w:rsidP="008337D1">
            <w:pPr>
              <w:pStyle w:val="NormalWeb"/>
              <w:shd w:val="clear" w:color="auto" w:fill="FFFFFF"/>
              <w:spacing w:before="0" w:beforeAutospacing="0" w:after="0" w:afterAutospacing="0"/>
              <w:rPr>
                <w:b/>
                <w:bCs/>
                <w:color w:val="000000"/>
                <w:shd w:val="clear" w:color="auto" w:fill="FFFFFF"/>
              </w:rPr>
            </w:pPr>
            <w:bookmarkStart w:id="5" w:name="dieu_10"/>
            <w:r>
              <w:rPr>
                <w:b/>
                <w:bCs/>
                <w:color w:val="000000"/>
                <w:shd w:val="clear" w:color="auto" w:fill="FFFFFF"/>
              </w:rPr>
              <w:t>Điều 10. Trách nhiệm của Bộ trưởng Bộ Lao động - Thương binh và Xã hội về bảo hiểm xã hội</w:t>
            </w:r>
            <w:bookmarkEnd w:id="5"/>
          </w:p>
          <w:p w14:paraId="29BFA90D" w14:textId="77777777" w:rsidR="004B0D70" w:rsidRDefault="00767F26" w:rsidP="008337D1">
            <w:pPr>
              <w:pStyle w:val="NormalWeb"/>
              <w:shd w:val="clear" w:color="auto" w:fill="FFFFFF"/>
              <w:spacing w:before="0" w:beforeAutospacing="0" w:after="0" w:afterAutospacing="0"/>
              <w:rPr>
                <w:b/>
                <w:bCs/>
                <w:color w:val="000000"/>
                <w:shd w:val="clear" w:color="auto" w:fill="FFFFFF"/>
              </w:rPr>
            </w:pPr>
            <w:r>
              <w:rPr>
                <w:b/>
                <w:bCs/>
                <w:color w:val="000000"/>
                <w:shd w:val="clear" w:color="auto" w:fill="FFFFFF"/>
              </w:rPr>
              <w:t>…</w:t>
            </w:r>
          </w:p>
          <w:p w14:paraId="38C53156" w14:textId="77777777" w:rsidR="004B0D70" w:rsidRDefault="00767F26" w:rsidP="008337D1">
            <w:pPr>
              <w:pStyle w:val="NormalWeb"/>
              <w:shd w:val="clear" w:color="auto" w:fill="FFFFFF"/>
              <w:spacing w:before="0" w:beforeAutospacing="0" w:after="0" w:afterAutospacing="0"/>
              <w:rPr>
                <w:b/>
                <w:bCs/>
                <w:color w:val="000000"/>
              </w:rPr>
            </w:pPr>
            <w:bookmarkStart w:id="6" w:name="khoan_11_10"/>
            <w:r>
              <w:rPr>
                <w:color w:val="000000"/>
                <w:shd w:val="clear" w:color="auto" w:fill="FFFFFF"/>
              </w:rPr>
              <w:t>11. Hằng năm, báo cáo Chính phủ về tình hình thực hiện bảo hiểm xã hội.</w:t>
            </w:r>
            <w:bookmarkEnd w:id="6"/>
          </w:p>
        </w:tc>
        <w:tc>
          <w:tcPr>
            <w:tcW w:w="5103" w:type="dxa"/>
          </w:tcPr>
          <w:p w14:paraId="00029360"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lang w:val="vi-VN"/>
              </w:rPr>
              <w:t>6. Bãi bỏ khoản 4 Điều 8, khoản 11 Điều 10</w:t>
            </w:r>
            <w:r>
              <w:rPr>
                <w:rFonts w:ascii="Times New Roman" w:hAnsi="Times New Roman" w:cs="Times New Roman"/>
                <w:sz w:val="24"/>
                <w:szCs w:val="24"/>
              </w:rPr>
              <w:t>.</w:t>
            </w:r>
          </w:p>
        </w:tc>
        <w:tc>
          <w:tcPr>
            <w:tcW w:w="4145" w:type="dxa"/>
          </w:tcPr>
          <w:p w14:paraId="7DDC8943" w14:textId="477EE53E" w:rsidR="004B0D70" w:rsidRDefault="003A700C" w:rsidP="008337D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Nội dung này được giải quyết bằng điều khoản nguyên tắc về chuyển giao chức năng, nhiệm vụ, quyền hạn tại Dự thảo Nghị quyết (đặc biệt phần nội dung về phối hợp).</w:t>
            </w:r>
          </w:p>
        </w:tc>
        <w:tc>
          <w:tcPr>
            <w:tcW w:w="958" w:type="dxa"/>
          </w:tcPr>
          <w:p w14:paraId="108AC2CF"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355F9CF6" w14:textId="77777777" w:rsidTr="00D65D4A">
        <w:trPr>
          <w:trHeight w:val="823"/>
        </w:trPr>
        <w:tc>
          <w:tcPr>
            <w:tcW w:w="15876" w:type="dxa"/>
            <w:gridSpan w:val="5"/>
            <w:shd w:val="clear" w:color="auto" w:fill="FBE4D5" w:themeFill="accent2" w:themeFillTint="33"/>
          </w:tcPr>
          <w:p w14:paraId="251196AD" w14:textId="39EBACB4" w:rsidR="004B0D70" w:rsidRPr="00EE1376" w:rsidRDefault="00D65D4A" w:rsidP="00D65D4A">
            <w:pPr>
              <w:pStyle w:val="NormalWeb"/>
              <w:shd w:val="clear" w:color="auto" w:fill="FFFFFF"/>
              <w:spacing w:before="0" w:beforeAutospacing="0" w:after="0" w:afterAutospacing="0"/>
              <w:jc w:val="center"/>
              <w:rPr>
                <w:b/>
                <w:bCs/>
              </w:rPr>
            </w:pPr>
            <w:r>
              <w:rPr>
                <w:b/>
                <w:bCs/>
              </w:rPr>
              <w:t xml:space="preserve">II. </w:t>
            </w:r>
            <w:r w:rsidR="00767F26" w:rsidRPr="00EE1376">
              <w:rPr>
                <w:b/>
                <w:bCs/>
              </w:rPr>
              <w:t>Luật Bảo hiểm xã hội năm 2024:</w:t>
            </w:r>
          </w:p>
          <w:p w14:paraId="5D8DC53F" w14:textId="28CA6064" w:rsidR="00EE1376" w:rsidRPr="00EE1376" w:rsidRDefault="00EE1376" w:rsidP="00D65D4A">
            <w:pPr>
              <w:spacing w:after="0" w:line="240" w:lineRule="auto"/>
              <w:jc w:val="center"/>
              <w:rPr>
                <w:rFonts w:ascii="Times New Roman" w:hAnsi="Times New Roman" w:cs="Times New Roman"/>
                <w:sz w:val="24"/>
                <w:szCs w:val="24"/>
              </w:rPr>
            </w:pPr>
            <w:r w:rsidRPr="00EE1376">
              <w:rPr>
                <w:rFonts w:ascii="Times New Roman" w:hAnsi="Times New Roman" w:cs="Times New Roman"/>
                <w:sz w:val="24"/>
                <w:szCs w:val="24"/>
              </w:rPr>
              <w:t>(</w:t>
            </w:r>
            <w:r w:rsidRPr="00EE1376">
              <w:rPr>
                <w:rFonts w:ascii="Times New Roman" w:hAnsi="Times New Roman" w:cs="Times New Roman"/>
                <w:sz w:val="24"/>
                <w:szCs w:val="24"/>
              </w:rPr>
              <w:t xml:space="preserve">Việc xử lý đối với quy định tại Luật BHXH 2024 </w:t>
            </w:r>
            <w:r>
              <w:rPr>
                <w:rFonts w:ascii="Times New Roman" w:hAnsi="Times New Roman" w:cs="Times New Roman"/>
                <w:sz w:val="24"/>
                <w:szCs w:val="24"/>
              </w:rPr>
              <w:t xml:space="preserve">đề nghị cân nhắc, </w:t>
            </w:r>
            <w:r w:rsidRPr="00EE1376">
              <w:rPr>
                <w:rFonts w:ascii="Times New Roman" w:hAnsi="Times New Roman" w:cs="Times New Roman"/>
                <w:sz w:val="24"/>
                <w:szCs w:val="24"/>
              </w:rPr>
              <w:t xml:space="preserve">không nên đặt ra tại dự thảo Nghị quyết này vì Luật này </w:t>
            </w:r>
            <w:r w:rsidR="00D65D4A">
              <w:rPr>
                <w:rFonts w:ascii="Times New Roman" w:hAnsi="Times New Roman" w:cs="Times New Roman"/>
                <w:sz w:val="24"/>
                <w:szCs w:val="24"/>
              </w:rPr>
              <w:t>đến ngày 01/7/2025 mới có hiệu lực</w:t>
            </w:r>
            <w:r w:rsidRPr="00EE1376">
              <w:rPr>
                <w:rFonts w:ascii="Times New Roman" w:hAnsi="Times New Roman" w:cs="Times New Roman"/>
                <w:sz w:val="24"/>
                <w:szCs w:val="24"/>
              </w:rPr>
              <w:t xml:space="preserve"> nên đó không phải là vấn đề cấp bách?</w:t>
            </w:r>
            <w:r w:rsidRPr="00EE1376">
              <w:rPr>
                <w:rFonts w:ascii="Times New Roman" w:hAnsi="Times New Roman" w:cs="Times New Roman"/>
                <w:sz w:val="24"/>
                <w:szCs w:val="24"/>
              </w:rPr>
              <w:t>)</w:t>
            </w:r>
          </w:p>
          <w:p w14:paraId="2ECE249E" w14:textId="77777777" w:rsidR="004B0D70" w:rsidRPr="00EE1376" w:rsidRDefault="004B0D70" w:rsidP="00D65D4A">
            <w:pPr>
              <w:spacing w:after="0" w:line="240" w:lineRule="auto"/>
              <w:jc w:val="center"/>
              <w:rPr>
                <w:rFonts w:ascii="Times New Roman" w:hAnsi="Times New Roman" w:cs="Times New Roman"/>
                <w:b/>
                <w:bCs/>
                <w:sz w:val="24"/>
                <w:szCs w:val="24"/>
              </w:rPr>
            </w:pPr>
          </w:p>
        </w:tc>
      </w:tr>
      <w:tr w:rsidR="004B0D70" w14:paraId="744AA095" w14:textId="77777777">
        <w:tc>
          <w:tcPr>
            <w:tcW w:w="675" w:type="dxa"/>
          </w:tcPr>
          <w:p w14:paraId="301561DC"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3F57FC41" w14:textId="77777777" w:rsidR="004B0D70" w:rsidRDefault="00767F26" w:rsidP="008337D1">
            <w:pPr>
              <w:pStyle w:val="NormalWeb"/>
              <w:shd w:val="clear" w:color="auto" w:fill="FFFFFF"/>
              <w:spacing w:before="0" w:beforeAutospacing="0" w:after="0" w:afterAutospacing="0"/>
              <w:jc w:val="both"/>
              <w:rPr>
                <w:color w:val="000000"/>
              </w:rPr>
            </w:pPr>
            <w:bookmarkStart w:id="7" w:name="dieu_16"/>
            <w:r>
              <w:rPr>
                <w:b/>
                <w:bCs/>
                <w:color w:val="000000"/>
              </w:rPr>
              <w:t>Điều 16. Cơ quan bảo hiểm xã hội</w:t>
            </w:r>
            <w:bookmarkEnd w:id="7"/>
          </w:p>
          <w:p w14:paraId="2D752075" w14:textId="77777777" w:rsidR="004B0D70" w:rsidRDefault="00767F26" w:rsidP="008337D1">
            <w:pPr>
              <w:pStyle w:val="NormalWeb"/>
              <w:shd w:val="clear" w:color="auto" w:fill="FFFFFF"/>
              <w:spacing w:before="0" w:beforeAutospacing="0" w:after="0" w:afterAutospacing="0"/>
              <w:jc w:val="both"/>
              <w:rPr>
                <w:color w:val="000000"/>
              </w:rPr>
            </w:pPr>
            <w:r>
              <w:rPr>
                <w:color w:val="000000"/>
              </w:rPr>
              <w:t>…</w:t>
            </w:r>
          </w:p>
          <w:p w14:paraId="016AEFFD" w14:textId="77777777" w:rsidR="004B0D70" w:rsidRDefault="00767F26" w:rsidP="008337D1">
            <w:pPr>
              <w:pStyle w:val="NormalWeb"/>
              <w:shd w:val="clear" w:color="auto" w:fill="FFFFFF"/>
              <w:spacing w:before="0" w:beforeAutospacing="0" w:after="0" w:afterAutospacing="0"/>
              <w:jc w:val="both"/>
              <w:rPr>
                <w:color w:val="000000"/>
              </w:rPr>
            </w:pPr>
            <w:bookmarkStart w:id="8" w:name="khoan_2_16"/>
            <w:r>
              <w:rPr>
                <w:color w:val="000000"/>
              </w:rPr>
              <w:t>2. Chính phủ quy định chức năng, nhiệm vụ, quyền hạn và cơ cấu tổ chức của cơ quan bảo hiểm xã hội.</w:t>
            </w:r>
            <w:bookmarkEnd w:id="8"/>
          </w:p>
          <w:p w14:paraId="7E857B52" w14:textId="77777777" w:rsidR="004B0D70" w:rsidRDefault="004B0D70" w:rsidP="008337D1">
            <w:pPr>
              <w:spacing w:after="0" w:line="240" w:lineRule="auto"/>
              <w:jc w:val="both"/>
              <w:rPr>
                <w:rFonts w:ascii="Times New Roman" w:hAnsi="Times New Roman" w:cs="Times New Roman"/>
                <w:b/>
                <w:bCs/>
                <w:sz w:val="24"/>
                <w:szCs w:val="24"/>
              </w:rPr>
            </w:pPr>
          </w:p>
        </w:tc>
        <w:tc>
          <w:tcPr>
            <w:tcW w:w="5103" w:type="dxa"/>
          </w:tcPr>
          <w:p w14:paraId="61D904C1"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Khoản 1 Điều 15 dự thảo Nghị quyết:</w:t>
            </w:r>
          </w:p>
          <w:p w14:paraId="5D98512E"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sv-SE"/>
              </w:rPr>
              <w:t>Sửa đổi, bổ sung</w:t>
            </w:r>
            <w:r>
              <w:rPr>
                <w:rFonts w:ascii="Times New Roman" w:hAnsi="Times New Roman" w:cs="Times New Roman"/>
                <w:sz w:val="24"/>
                <w:szCs w:val="24"/>
                <w:lang w:val="vi-VN"/>
              </w:rPr>
              <w:t xml:space="preserve"> khoản 2 Điều 16 như sau:</w:t>
            </w:r>
          </w:p>
          <w:p w14:paraId="376F2F39" w14:textId="77777777" w:rsidR="004B0D70" w:rsidRDefault="00767F26" w:rsidP="008337D1">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lang w:val="vi-VN"/>
              </w:rPr>
              <w:t xml:space="preserve">2. </w:t>
            </w:r>
            <w:r>
              <w:rPr>
                <w:rFonts w:ascii="Times New Roman" w:hAnsi="Times New Roman" w:cs="Times New Roman"/>
                <w:sz w:val="24"/>
                <w:szCs w:val="24"/>
                <w:highlight w:val="yellow"/>
                <w:lang w:val="vi-VN"/>
              </w:rPr>
              <w:t>Bộ trưởng Bộ Tài chính và Đầu tư</w:t>
            </w:r>
            <w:r>
              <w:rPr>
                <w:rFonts w:ascii="Times New Roman" w:hAnsi="Times New Roman" w:cs="Times New Roman"/>
                <w:sz w:val="24"/>
                <w:szCs w:val="24"/>
                <w:lang w:val="vi-VN"/>
              </w:rPr>
              <w:t xml:space="preserve"> quy định chức năng, nhiệm vụ, quyền hạn và cơ cấu tổ chức của cơ quan bảo hiểm xã hội.</w:t>
            </w:r>
          </w:p>
        </w:tc>
        <w:tc>
          <w:tcPr>
            <w:tcW w:w="4145" w:type="dxa"/>
          </w:tcPr>
          <w:p w14:paraId="6876DCBA" w14:textId="77777777" w:rsidR="00C31B70" w:rsidRDefault="00C31B70" w:rsidP="008337D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BHXHVN sau sắp xếp</w:t>
            </w:r>
            <w:r w:rsidRPr="00C80A8A">
              <w:rPr>
                <w:rFonts w:ascii="Times New Roman" w:hAnsi="Times New Roman" w:cs="Times New Roman"/>
                <w:bCs/>
                <w:sz w:val="24"/>
                <w:szCs w:val="24"/>
              </w:rPr>
              <w:t xml:space="preserve"> tương đương cấp Cục nên việc chuyển giao thẩm quyền như đề xuất là phù hợp</w:t>
            </w:r>
            <w:r>
              <w:rPr>
                <w:rFonts w:ascii="Times New Roman" w:hAnsi="Times New Roman" w:cs="Times New Roman"/>
                <w:bCs/>
                <w:sz w:val="24"/>
                <w:szCs w:val="24"/>
              </w:rPr>
              <w:t xml:space="preserve"> với nguyên lý, mô hình tổ chức của bộ, cơ quan ngang bộ hiện hành.</w:t>
            </w:r>
          </w:p>
          <w:p w14:paraId="5185D0E4" w14:textId="71ED0C80" w:rsidR="004B0D70" w:rsidRPr="008337D1" w:rsidRDefault="00C31B70" w:rsidP="008337D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Do đó, n</w:t>
            </w:r>
            <w:r>
              <w:rPr>
                <w:rFonts w:ascii="Times New Roman" w:hAnsi="Times New Roman" w:cs="Times New Roman"/>
                <w:sz w:val="24"/>
                <w:szCs w:val="24"/>
              </w:rPr>
              <w:t>ội dung này có thể được thực hiện theo nguyên tắc chung về chức năng, nhiệm vụ tại dự thảo Nghị quyết.</w:t>
            </w:r>
          </w:p>
        </w:tc>
        <w:tc>
          <w:tcPr>
            <w:tcW w:w="958" w:type="dxa"/>
          </w:tcPr>
          <w:p w14:paraId="15ABA0F5"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0AA1F34B" w14:textId="77777777">
        <w:tc>
          <w:tcPr>
            <w:tcW w:w="675" w:type="dxa"/>
          </w:tcPr>
          <w:p w14:paraId="6DFF5C34"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78811C44" w14:textId="77777777" w:rsidR="004B0D70" w:rsidRDefault="00767F26" w:rsidP="008337D1">
            <w:pPr>
              <w:pStyle w:val="NormalWeb"/>
              <w:shd w:val="clear" w:color="auto" w:fill="FFFFFF"/>
              <w:spacing w:before="0" w:beforeAutospacing="0" w:after="0" w:afterAutospacing="0"/>
              <w:jc w:val="both"/>
              <w:rPr>
                <w:b/>
                <w:bCs/>
                <w:color w:val="000000"/>
                <w:shd w:val="clear" w:color="auto" w:fill="FFFFFF"/>
              </w:rPr>
            </w:pPr>
            <w:bookmarkStart w:id="9" w:name="dieu_19"/>
            <w:r>
              <w:rPr>
                <w:b/>
                <w:bCs/>
                <w:color w:val="000000"/>
                <w:shd w:val="clear" w:color="auto" w:fill="FFFFFF"/>
              </w:rPr>
              <w:t>Điều 19. Hội đồng quản lý bảo hiểm xã hội</w:t>
            </w:r>
            <w:bookmarkEnd w:id="9"/>
          </w:p>
          <w:p w14:paraId="0C2653C5" w14:textId="77777777" w:rsidR="004B0D70" w:rsidRDefault="00767F26" w:rsidP="008337D1">
            <w:pPr>
              <w:pStyle w:val="NormalWeb"/>
              <w:shd w:val="clear" w:color="auto" w:fill="FFFFFF"/>
              <w:spacing w:before="0" w:beforeAutospacing="0" w:after="0" w:afterAutospacing="0"/>
              <w:jc w:val="both"/>
              <w:rPr>
                <w:b/>
                <w:bCs/>
                <w:color w:val="000000"/>
                <w:shd w:val="clear" w:color="auto" w:fill="FFFFFF"/>
              </w:rPr>
            </w:pPr>
            <w:r>
              <w:rPr>
                <w:b/>
                <w:bCs/>
                <w:color w:val="000000"/>
                <w:shd w:val="clear" w:color="auto" w:fill="FFFFFF"/>
              </w:rPr>
              <w:lastRenderedPageBreak/>
              <w:t>…</w:t>
            </w:r>
          </w:p>
          <w:p w14:paraId="356851CF" w14:textId="77777777" w:rsidR="004B0D70" w:rsidRDefault="00767F26" w:rsidP="008337D1">
            <w:pPr>
              <w:pStyle w:val="NormalWeb"/>
              <w:shd w:val="clear" w:color="auto" w:fill="FFFFFF"/>
              <w:spacing w:before="0" w:beforeAutospacing="0" w:after="0" w:afterAutospacing="0"/>
              <w:jc w:val="both"/>
              <w:rPr>
                <w:b/>
                <w:bCs/>
                <w:color w:val="000000"/>
              </w:rPr>
            </w:pPr>
            <w:r>
              <w:rPr>
                <w:color w:val="000000"/>
                <w:shd w:val="clear" w:color="auto" w:fill="FFFFFF"/>
              </w:rPr>
              <w:t>2. Hội đồng quản lý bảo hiểm xã hội gồm đại diện Tổng Liên đoàn Lao động Việt Nam, tổ chức đại diện người sử dụng lao động ở trung ương,</w:t>
            </w:r>
            <w:r>
              <w:rPr>
                <w:color w:val="000000"/>
                <w:highlight w:val="yellow"/>
                <w:shd w:val="clear" w:color="auto" w:fill="FFFFFF"/>
              </w:rPr>
              <w:t xml:space="preserve"> Bộ Tài chính, Bộ Lao động - Thương binh và Xã hội</w:t>
            </w:r>
            <w:r>
              <w:rPr>
                <w:color w:val="000000"/>
                <w:shd w:val="clear" w:color="auto" w:fill="FFFFFF"/>
              </w:rPr>
              <w:t>, Bộ Y tế, Bộ Nội vụ, Bảo hiểm xã hội Việt Nam, Bộ Công an, Bộ Quốc phòng, Ngân hàng nhà nước Việt Nam và tổ chức, cá nhân khác có liên quan.</w:t>
            </w:r>
          </w:p>
        </w:tc>
        <w:tc>
          <w:tcPr>
            <w:tcW w:w="5103" w:type="dxa"/>
          </w:tcPr>
          <w:p w14:paraId="7E17303D"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Khoản 2 Điều 15 dự thảo Nghị quyết:</w:t>
            </w:r>
          </w:p>
          <w:p w14:paraId="5AA27D49"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lastRenderedPageBreak/>
              <w:t xml:space="preserve">2. </w:t>
            </w:r>
            <w:r>
              <w:rPr>
                <w:rFonts w:ascii="Times New Roman" w:hAnsi="Times New Roman" w:cs="Times New Roman"/>
                <w:sz w:val="24"/>
                <w:szCs w:val="24"/>
                <w:lang w:val="sv-SE"/>
              </w:rPr>
              <w:t>Sửa đổi, bổ sung</w:t>
            </w:r>
            <w:r>
              <w:rPr>
                <w:rFonts w:ascii="Times New Roman" w:hAnsi="Times New Roman" w:cs="Times New Roman"/>
                <w:sz w:val="24"/>
                <w:szCs w:val="24"/>
                <w:lang w:val="vi-VN"/>
              </w:rPr>
              <w:t xml:space="preserve"> khoản 2 Điều 19 như sau: </w:t>
            </w:r>
          </w:p>
          <w:p w14:paraId="26AD2D5E"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lang w:val="vi-VN"/>
              </w:rPr>
              <w:t xml:space="preserve">“2. Hội đồng quản lý bảo hiểm xã hội gồm đại diện Tổng Liên đoàn Lao động Việt Nam, tổ chức đại diện người sử dụng lao động ở trung ương, </w:t>
            </w:r>
            <w:r>
              <w:rPr>
                <w:rFonts w:ascii="Times New Roman" w:hAnsi="Times New Roman" w:cs="Times New Roman"/>
                <w:sz w:val="24"/>
                <w:szCs w:val="24"/>
                <w:highlight w:val="yellow"/>
                <w:lang w:val="vi-VN"/>
              </w:rPr>
              <w:t>Bộ Tài chính và Đầu tư, Bộ Nội vụ và Lao động</w:t>
            </w:r>
            <w:r>
              <w:rPr>
                <w:rFonts w:ascii="Times New Roman" w:hAnsi="Times New Roman" w:cs="Times New Roman"/>
                <w:sz w:val="24"/>
                <w:szCs w:val="24"/>
                <w:lang w:val="vi-VN"/>
              </w:rPr>
              <w:t>, Bộ Y tế, Bộ Công an, Bộ Quốc phòng, Ngân hàng nhà nước Việt Nam và tổ chức, cá nhân khác có liên quan.”</w:t>
            </w:r>
            <w:r>
              <w:rPr>
                <w:rFonts w:ascii="Times New Roman" w:hAnsi="Times New Roman" w:cs="Times New Roman"/>
                <w:sz w:val="24"/>
                <w:szCs w:val="24"/>
              </w:rPr>
              <w:t>.</w:t>
            </w:r>
          </w:p>
        </w:tc>
        <w:tc>
          <w:tcPr>
            <w:tcW w:w="4145" w:type="dxa"/>
          </w:tcPr>
          <w:p w14:paraId="5CB22C70" w14:textId="2DFFD29B" w:rsidR="004B0D70" w:rsidRDefault="004B0D70" w:rsidP="008337D1">
            <w:pPr>
              <w:spacing w:after="0" w:line="240" w:lineRule="auto"/>
              <w:jc w:val="both"/>
              <w:rPr>
                <w:rFonts w:ascii="Times New Roman" w:hAnsi="Times New Roman" w:cs="Times New Roman"/>
                <w:bCs/>
                <w:sz w:val="24"/>
                <w:szCs w:val="24"/>
              </w:rPr>
            </w:pPr>
          </w:p>
          <w:p w14:paraId="3A5FB4DB" w14:textId="75D891BF" w:rsidR="004B0D70" w:rsidRDefault="003A700C" w:rsidP="008337D1">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Áp dụng điều khoản nguyên tắc về</w:t>
            </w:r>
            <w:r w:rsidR="00AE3E08">
              <w:rPr>
                <w:rFonts w:ascii="Times New Roman" w:hAnsi="Times New Roman" w:cs="Times New Roman"/>
                <w:bCs/>
                <w:sz w:val="24"/>
                <w:szCs w:val="24"/>
              </w:rPr>
              <w:t xml:space="preserve"> </w:t>
            </w:r>
            <w:r w:rsidR="00767F26">
              <w:rPr>
                <w:rFonts w:ascii="Times New Roman" w:hAnsi="Times New Roman" w:cs="Times New Roman"/>
                <w:bCs/>
                <w:sz w:val="24"/>
                <w:szCs w:val="24"/>
              </w:rPr>
              <w:t xml:space="preserve">tự động đổi tên theo nguyên tắc tại </w:t>
            </w:r>
            <w:r w:rsidR="00AE3E08">
              <w:rPr>
                <w:rFonts w:ascii="Times New Roman" w:hAnsi="Times New Roman" w:cs="Times New Roman"/>
                <w:bCs/>
                <w:sz w:val="24"/>
                <w:szCs w:val="24"/>
              </w:rPr>
              <w:t>d</w:t>
            </w:r>
            <w:r>
              <w:rPr>
                <w:rFonts w:ascii="Times New Roman" w:hAnsi="Times New Roman" w:cs="Times New Roman"/>
                <w:bCs/>
                <w:sz w:val="24"/>
                <w:szCs w:val="24"/>
              </w:rPr>
              <w:t>ự thảo</w:t>
            </w:r>
            <w:r w:rsidR="00767F26">
              <w:rPr>
                <w:rFonts w:ascii="Times New Roman" w:hAnsi="Times New Roman" w:cs="Times New Roman"/>
                <w:bCs/>
                <w:sz w:val="24"/>
                <w:szCs w:val="24"/>
              </w:rPr>
              <w:t xml:space="preserve"> Nghị quyết</w:t>
            </w:r>
            <w:r>
              <w:rPr>
                <w:rFonts w:ascii="Times New Roman" w:hAnsi="Times New Roman" w:cs="Times New Roman"/>
                <w:bCs/>
                <w:sz w:val="24"/>
                <w:szCs w:val="24"/>
              </w:rPr>
              <w:t xml:space="preserve"> có thể giải quyết được vấn đề này.</w:t>
            </w:r>
          </w:p>
        </w:tc>
        <w:tc>
          <w:tcPr>
            <w:tcW w:w="958" w:type="dxa"/>
          </w:tcPr>
          <w:p w14:paraId="04AA0C2E"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620EEAC5" w14:textId="77777777">
        <w:tc>
          <w:tcPr>
            <w:tcW w:w="675" w:type="dxa"/>
          </w:tcPr>
          <w:p w14:paraId="01FF28AA"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34C7BFE0" w14:textId="77777777" w:rsidR="004B0D70" w:rsidRDefault="00767F26" w:rsidP="008337D1">
            <w:pPr>
              <w:shd w:val="clear" w:color="auto" w:fill="FFFFFF"/>
              <w:spacing w:after="0" w:line="240" w:lineRule="auto"/>
              <w:rPr>
                <w:rFonts w:ascii="Times New Roman" w:hAnsi="Times New Roman" w:cs="Times New Roman"/>
                <w:b/>
                <w:bCs/>
                <w:color w:val="000000"/>
                <w:sz w:val="24"/>
                <w:szCs w:val="24"/>
                <w:shd w:val="clear" w:color="auto" w:fill="FFFFFF"/>
              </w:rPr>
            </w:pPr>
            <w:bookmarkStart w:id="10" w:name="dieu_33"/>
            <w:r>
              <w:rPr>
                <w:rFonts w:ascii="Times New Roman" w:hAnsi="Times New Roman" w:cs="Times New Roman"/>
                <w:b/>
                <w:bCs/>
                <w:color w:val="000000"/>
                <w:sz w:val="24"/>
                <w:szCs w:val="24"/>
                <w:shd w:val="clear" w:color="auto" w:fill="FFFFFF"/>
              </w:rPr>
              <w:t>Điều 33. Mức đóng, phương thức và thời hạn đóng bảo hiểm xã hội bắt buộc của người lao động</w:t>
            </w:r>
            <w:bookmarkEnd w:id="10"/>
          </w:p>
          <w:p w14:paraId="6E18BE1B" w14:textId="77777777" w:rsidR="004B0D70" w:rsidRDefault="00767F26" w:rsidP="008337D1">
            <w:pPr>
              <w:shd w:val="clear" w:color="auto" w:fill="FFFFFF"/>
              <w:spacing w:after="0" w:line="240" w:lineRule="auto"/>
              <w:rPr>
                <w:rFonts w:ascii="Times New Roman" w:hAnsi="Times New Roman" w:cs="Times New Roman"/>
                <w:b/>
                <w:bCs/>
                <w:color w:val="000000"/>
                <w:sz w:val="24"/>
                <w:szCs w:val="24"/>
                <w:shd w:val="clear" w:color="auto" w:fill="FFFFFF"/>
              </w:rPr>
            </w:pPr>
            <w:r>
              <w:rPr>
                <w:rFonts w:ascii="Times New Roman" w:hAnsi="Times New Roman" w:cs="Times New Roman"/>
                <w:b/>
                <w:bCs/>
                <w:color w:val="000000"/>
                <w:sz w:val="24"/>
                <w:szCs w:val="24"/>
                <w:shd w:val="clear" w:color="auto" w:fill="FFFFFF"/>
              </w:rPr>
              <w:t>…</w:t>
            </w:r>
          </w:p>
          <w:p w14:paraId="4641F876" w14:textId="77777777" w:rsidR="004B0D70" w:rsidRDefault="00767F26" w:rsidP="008337D1">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Trường hợp thời gian đóng bảo hiểm xã hội bắt buộc còn thiếu tối đa 06 tháng để đủ điều kiện hưởng lương hưu hoặc trợ cấp tuất hằng tháng thì người lao động hoặc thân nhân của người lao động được đóng tiếp một lần cho số tháng còn thiếu với mức đóng hằng tháng bằng tổng mức đóng của người lao động và người sử dụng lao động trước khi người lao động nghỉ việc hoặc chết vào quỹ hưu trí và tử tuất. Thời gian đóng tiếp không được tính là thời gian làm nghề, công việc nặng nhọc, độc hại, nguy hiểm hoặc đặc biệt nặng nhọc, độc hại, nguy hiểm thuộc danh mục nghề, công việc nặng nhọc, độc hại, nguy hiểm hoặc đặc biệt nặng nhọc, độc hại, nguy hiểm do Bộ trưởng Bộ Lao động - Thương binh và Xã hội ban hành hoặc thời gian làm việc ở vùng có điều kiện kinh tế - xã hội đặc biệt khó khăn.</w:t>
            </w:r>
          </w:p>
          <w:p w14:paraId="6BE59B02" w14:textId="77777777" w:rsidR="004B0D70" w:rsidRDefault="00767F26" w:rsidP="008337D1">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Trường hợp người lao động chấm dứt đóng bảo hiểm xã hội bắt buộc mà thời gian đóng bảo hiểm xã hội còn thiếu trên 06 tháng để đủ điều kiện </w:t>
            </w:r>
            <w:r>
              <w:rPr>
                <w:rFonts w:ascii="Times New Roman" w:eastAsia="Times New Roman" w:hAnsi="Times New Roman" w:cs="Times New Roman"/>
                <w:color w:val="000000"/>
                <w:sz w:val="24"/>
                <w:szCs w:val="24"/>
              </w:rPr>
              <w:lastRenderedPageBreak/>
              <w:t>hưởng lương hưu thì có quyền đóng tiếp bảo hiểm xã hội tự nguyện.</w:t>
            </w:r>
          </w:p>
          <w:p w14:paraId="62789B41" w14:textId="77777777" w:rsidR="004B0D70" w:rsidRDefault="004B0D70" w:rsidP="008337D1">
            <w:pPr>
              <w:pStyle w:val="NormalWeb"/>
              <w:shd w:val="clear" w:color="auto" w:fill="FFFFFF"/>
              <w:spacing w:before="0" w:beforeAutospacing="0" w:after="0" w:afterAutospacing="0"/>
              <w:jc w:val="both"/>
              <w:rPr>
                <w:b/>
                <w:bCs/>
                <w:u w:val="single"/>
              </w:rPr>
            </w:pPr>
          </w:p>
        </w:tc>
        <w:tc>
          <w:tcPr>
            <w:tcW w:w="5103" w:type="dxa"/>
          </w:tcPr>
          <w:p w14:paraId="47E8EC72"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Khoản 3 Điều 15 dự thảo Nghị quyết:</w:t>
            </w:r>
          </w:p>
          <w:p w14:paraId="4DC3B777"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sv-SE"/>
              </w:rPr>
              <w:t>Sửa đổi, bổ sung</w:t>
            </w:r>
            <w:r>
              <w:rPr>
                <w:rFonts w:ascii="Times New Roman" w:hAnsi="Times New Roman" w:cs="Times New Roman"/>
                <w:sz w:val="24"/>
                <w:szCs w:val="24"/>
                <w:lang w:val="vi-VN"/>
              </w:rPr>
              <w:t xml:space="preserve"> khoản 7 Điều 33 như sau: </w:t>
            </w:r>
          </w:p>
          <w:p w14:paraId="68623934"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 xml:space="preserve">“7. Trường hợp thời gian đóng bảo hiểm xã hội bắt buộc còn thiếu tối đa 06 tháng để đủ điều kiện hưởng lương hưu hoặc trợ cấp tuất hằng tháng thì người lao động hoặc thân nhân của người lao động được đóng tiếp một lần cho số tháng còn thiếu với mức đóng hằng tháng bằng tổng mức đóng của người lao động và người sử dụng lao động trước khi người lao động nghỉ việc hoặc chết vào quỹ hưu trí và tử tuất. Thời gian đóng tiếp không được tính là thời gian làm nghề, công việc nặng nhọc, độc hại, nguy hiểm hoặc đặc biệt nặng nhọc, độc hại, nguy hiểm thuộc danh mục nghề, công việc nặng nhọc, độc hại, nguy hiểm hoặc đặc biệt nặng nhọc, độc hại, nguy hiểm do </w:t>
            </w:r>
            <w:r>
              <w:rPr>
                <w:rFonts w:ascii="Times New Roman" w:hAnsi="Times New Roman" w:cs="Times New Roman"/>
                <w:i/>
                <w:iCs/>
                <w:sz w:val="24"/>
                <w:szCs w:val="24"/>
                <w:highlight w:val="yellow"/>
                <w:lang w:val="vi-VN"/>
              </w:rPr>
              <w:t>Bộ trưởng Bộ Lao động - Thương binh và Xã hội ban hành trước ngày 01/3/2025; Bộ trưởng Bộ Nội vụ và Lao động ban hành từ ngày 01/3/2025</w:t>
            </w:r>
            <w:r>
              <w:rPr>
                <w:rFonts w:ascii="Times New Roman" w:hAnsi="Times New Roman" w:cs="Times New Roman"/>
                <w:sz w:val="24"/>
                <w:szCs w:val="24"/>
                <w:lang w:val="vi-VN"/>
              </w:rPr>
              <w:t xml:space="preserve"> hoặc thời gian làm việc ở vùng có điều kiện kinh tế - xã hội đặc biệt khó khăn.”</w:t>
            </w:r>
            <w:r>
              <w:rPr>
                <w:rFonts w:ascii="Times New Roman" w:hAnsi="Times New Roman" w:cs="Times New Roman"/>
                <w:sz w:val="24"/>
                <w:szCs w:val="24"/>
              </w:rPr>
              <w:t>.</w:t>
            </w:r>
          </w:p>
          <w:p w14:paraId="1B396C17" w14:textId="77777777" w:rsidR="004B0D70" w:rsidRDefault="004B0D70" w:rsidP="008337D1">
            <w:pPr>
              <w:spacing w:after="0" w:line="240" w:lineRule="auto"/>
              <w:jc w:val="both"/>
              <w:rPr>
                <w:rFonts w:ascii="Times New Roman" w:hAnsi="Times New Roman" w:cs="Times New Roman"/>
                <w:b/>
                <w:sz w:val="24"/>
                <w:szCs w:val="24"/>
                <w:u w:val="single"/>
              </w:rPr>
            </w:pPr>
          </w:p>
        </w:tc>
        <w:tc>
          <w:tcPr>
            <w:tcW w:w="4145" w:type="dxa"/>
          </w:tcPr>
          <w:p w14:paraId="300366E9" w14:textId="5FC9599B" w:rsidR="004B0D70" w:rsidRDefault="00C80A8A" w:rsidP="008337D1">
            <w:pPr>
              <w:spacing w:after="0" w:line="240" w:lineRule="auto"/>
              <w:jc w:val="both"/>
              <w:rPr>
                <w:rFonts w:ascii="Times New Roman" w:hAnsi="Times New Roman" w:cs="Times New Roman"/>
                <w:b/>
                <w:bCs/>
                <w:sz w:val="24"/>
                <w:szCs w:val="24"/>
              </w:rPr>
            </w:pPr>
            <w:r>
              <w:rPr>
                <w:rFonts w:ascii="Times New Roman" w:hAnsi="Times New Roman" w:cs="Times New Roman"/>
                <w:bCs/>
                <w:sz w:val="24"/>
                <w:szCs w:val="24"/>
              </w:rPr>
              <w:t xml:space="preserve">Áp dụng điều khoản nguyên tắc về tự động đổi tên theo nguyên tắc tại </w:t>
            </w:r>
            <w:r w:rsidR="00FB19B4">
              <w:rPr>
                <w:rFonts w:ascii="Times New Roman" w:hAnsi="Times New Roman" w:cs="Times New Roman"/>
                <w:bCs/>
                <w:sz w:val="24"/>
                <w:szCs w:val="24"/>
              </w:rPr>
              <w:t>d</w:t>
            </w:r>
            <w:r>
              <w:rPr>
                <w:rFonts w:ascii="Times New Roman" w:hAnsi="Times New Roman" w:cs="Times New Roman"/>
                <w:bCs/>
                <w:sz w:val="24"/>
                <w:szCs w:val="24"/>
              </w:rPr>
              <w:t>ự thảo Nghị quyết có thể giải quyết được vấn đề này.</w:t>
            </w:r>
          </w:p>
        </w:tc>
        <w:tc>
          <w:tcPr>
            <w:tcW w:w="958" w:type="dxa"/>
          </w:tcPr>
          <w:p w14:paraId="0D8FD5EF"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39B0B920" w14:textId="77777777">
        <w:tc>
          <w:tcPr>
            <w:tcW w:w="675" w:type="dxa"/>
          </w:tcPr>
          <w:p w14:paraId="71516333"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5A57A159" w14:textId="77777777" w:rsidR="004B0D70" w:rsidRDefault="00767F26" w:rsidP="008337D1">
            <w:pPr>
              <w:shd w:val="clear" w:color="auto" w:fill="FFFFFF"/>
              <w:spacing w:after="0" w:line="240" w:lineRule="auto"/>
              <w:rPr>
                <w:rFonts w:ascii="Times New Roman" w:eastAsia="Times New Roman" w:hAnsi="Times New Roman" w:cs="Times New Roman"/>
                <w:color w:val="000000"/>
                <w:sz w:val="24"/>
                <w:szCs w:val="24"/>
              </w:rPr>
            </w:pPr>
            <w:bookmarkStart w:id="11" w:name="dieu_43"/>
            <w:r>
              <w:rPr>
                <w:rFonts w:ascii="Times New Roman" w:eastAsia="Times New Roman" w:hAnsi="Times New Roman" w:cs="Times New Roman"/>
                <w:b/>
                <w:bCs/>
                <w:color w:val="000000"/>
                <w:sz w:val="24"/>
                <w:szCs w:val="24"/>
              </w:rPr>
              <w:t>Điều 43. Thời gian hưởng chế độ ốm đau</w:t>
            </w:r>
            <w:bookmarkEnd w:id="11"/>
          </w:p>
          <w:p w14:paraId="6ED5BD0E" w14:textId="77777777" w:rsidR="004B0D70" w:rsidRDefault="00767F26" w:rsidP="008337D1">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Thời gian tối đa hưởng chế độ ốm đau trong một năm (từ ngày 01 tháng 01 đến ngày 31 tháng 12) đối với đối tượng quy định tại các </w:t>
            </w:r>
            <w:bookmarkStart w:id="12" w:name="tc_48"/>
            <w:r>
              <w:rPr>
                <w:rFonts w:ascii="Times New Roman" w:eastAsia="Times New Roman" w:hAnsi="Times New Roman" w:cs="Times New Roman"/>
                <w:color w:val="0000FF"/>
                <w:sz w:val="24"/>
                <w:szCs w:val="24"/>
              </w:rPr>
              <w:t>điểm a, b, c, i, k, l, m và n khoản 1 và khoản 2 Điều 2 của Luật này</w:t>
            </w:r>
            <w:bookmarkEnd w:id="12"/>
            <w:r>
              <w:rPr>
                <w:rFonts w:ascii="Times New Roman" w:eastAsia="Times New Roman" w:hAnsi="Times New Roman" w:cs="Times New Roman"/>
                <w:color w:val="000000"/>
                <w:sz w:val="24"/>
                <w:szCs w:val="24"/>
              </w:rPr>
              <w:t> tính theo ngày làm việc không kể ngày nghỉ lễ, tết, ngày nghỉ hằng tuần và được quy định như sau:</w:t>
            </w:r>
          </w:p>
          <w:p w14:paraId="18C2A73E" w14:textId="77777777" w:rsidR="004B0D70" w:rsidRDefault="00767F26" w:rsidP="008337D1">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7E96B163" w14:textId="77777777" w:rsidR="004B0D70" w:rsidRDefault="00767F26" w:rsidP="008337D1">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 Làm nghề, công việc nặng nhọc, độc hại, nguy hiểm hoặc đặc biệt nặng nhọc, độc hại, nguy hiểm thuộc danh mục nghề, công việc nặng nhọc, độc hại, nguy hiểm hoặc đặc biệt nặng nhọc, độc hại, nguy hiểm do Bộ trưởng Bộ Lao động - Thương binh và Xã hội ban hành hoặc làm việc ở vùng có điều kiện kinh tế - xã hội đặc biệt khó khăn thì được hưởng 40 ngày nếu đã đóng bảo hiểm xã hội bắt buộc dưới 15 năm; 50 ngày nếu đã đóng từ đủ 15 năm đến dưới 30 năm; 70 ngày nếu đã đóng từ đủ 30 năm trở lên.</w:t>
            </w:r>
          </w:p>
          <w:p w14:paraId="7620282F" w14:textId="77777777" w:rsidR="004B0D70" w:rsidRDefault="004B0D70" w:rsidP="008337D1">
            <w:pPr>
              <w:pStyle w:val="NormalWeb"/>
              <w:shd w:val="clear" w:color="auto" w:fill="FFFFFF"/>
              <w:spacing w:before="0" w:beforeAutospacing="0" w:after="0" w:afterAutospacing="0"/>
              <w:jc w:val="both"/>
              <w:rPr>
                <w:b/>
                <w:bCs/>
                <w:u w:val="single"/>
              </w:rPr>
            </w:pPr>
          </w:p>
        </w:tc>
        <w:tc>
          <w:tcPr>
            <w:tcW w:w="5103" w:type="dxa"/>
          </w:tcPr>
          <w:p w14:paraId="4AB291C7"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Khoản 4 Điều 15 dự thảo Nghị quyết:</w:t>
            </w:r>
          </w:p>
          <w:p w14:paraId="3F8F5F20"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sv-SE"/>
              </w:rPr>
              <w:t>Sửa đổi, bổ sung</w:t>
            </w:r>
            <w:r>
              <w:rPr>
                <w:rFonts w:ascii="Times New Roman" w:hAnsi="Times New Roman" w:cs="Times New Roman"/>
                <w:sz w:val="24"/>
                <w:szCs w:val="24"/>
                <w:lang w:val="vi-VN"/>
              </w:rPr>
              <w:t xml:space="preserve"> điểm b khoản 1 Điều 43 như sau:</w:t>
            </w:r>
          </w:p>
          <w:p w14:paraId="7A4134AD" w14:textId="77777777" w:rsidR="004B0D70" w:rsidRDefault="00767F26" w:rsidP="008337D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vi-VN"/>
              </w:rPr>
              <w:t xml:space="preserve">“b. Làm nghề, công việc nặng nhọc, độc hại, nguy hiểm hoặc đặc biệt nặng nhọc, độc hại, nguy hiểm thuộc danh mục nghề, công việc nặng nhọc, độc hại, nguy hiểm hoặc đặc biệt nặng nhọc, độc hại, nguy hiểm do </w:t>
            </w:r>
            <w:r>
              <w:rPr>
                <w:rFonts w:ascii="Times New Roman" w:hAnsi="Times New Roman" w:cs="Times New Roman"/>
                <w:i/>
                <w:iCs/>
                <w:sz w:val="24"/>
                <w:szCs w:val="24"/>
                <w:highlight w:val="yellow"/>
                <w:lang w:val="vi-VN"/>
              </w:rPr>
              <w:t>Bộ trưởng Bộ Lao động - Thương binh và Xã hội trước ngày 01/3/2025; Bộ trưởng Bộ Nội vụ và Lao động ban hành từ ngày 01/3/2025</w:t>
            </w:r>
            <w:r>
              <w:rPr>
                <w:rFonts w:ascii="Times New Roman" w:hAnsi="Times New Roman" w:cs="Times New Roman"/>
                <w:i/>
                <w:iCs/>
                <w:sz w:val="24"/>
                <w:szCs w:val="24"/>
                <w:lang w:val="vi-VN"/>
              </w:rPr>
              <w:t xml:space="preserve"> </w:t>
            </w:r>
            <w:r>
              <w:rPr>
                <w:rFonts w:ascii="Times New Roman" w:hAnsi="Times New Roman" w:cs="Times New Roman"/>
                <w:sz w:val="24"/>
                <w:szCs w:val="24"/>
                <w:lang w:val="vi-VN"/>
              </w:rPr>
              <w:t>ban hành hoặc làm việc ở vùng có điều kiện kinh tế - xã hội đặc biệt khó khăn thì được hưởng 40 ngày nếu đã đóng bảo hiểm xã hội bắt buộc dưới 15 năm; 50 ngày nếu đã đóng từ đủ 15 năm đến dưới 30 năm; 70 ngày nếu đã đóng từ đủ 30 năm trở lên.”</w:t>
            </w:r>
            <w:r>
              <w:rPr>
                <w:rFonts w:ascii="Times New Roman" w:hAnsi="Times New Roman" w:cs="Times New Roman"/>
                <w:sz w:val="24"/>
                <w:szCs w:val="24"/>
              </w:rPr>
              <w:t>.</w:t>
            </w:r>
          </w:p>
          <w:p w14:paraId="328EB9D3" w14:textId="77777777" w:rsidR="004B0D70" w:rsidRDefault="004B0D70" w:rsidP="008337D1">
            <w:pPr>
              <w:spacing w:after="0" w:line="240" w:lineRule="auto"/>
              <w:jc w:val="both"/>
              <w:rPr>
                <w:rFonts w:ascii="Times New Roman" w:hAnsi="Times New Roman" w:cs="Times New Roman"/>
                <w:b/>
                <w:sz w:val="24"/>
                <w:szCs w:val="24"/>
                <w:u w:val="single"/>
              </w:rPr>
            </w:pPr>
          </w:p>
        </w:tc>
        <w:tc>
          <w:tcPr>
            <w:tcW w:w="4145" w:type="dxa"/>
          </w:tcPr>
          <w:p w14:paraId="28BEEED9" w14:textId="3F3B16E1" w:rsidR="004B0D70" w:rsidRDefault="00C80A8A" w:rsidP="008337D1">
            <w:pPr>
              <w:spacing w:after="0" w:line="240" w:lineRule="auto"/>
              <w:jc w:val="both"/>
              <w:rPr>
                <w:rFonts w:ascii="Times New Roman" w:hAnsi="Times New Roman" w:cs="Times New Roman"/>
                <w:b/>
                <w:bCs/>
                <w:sz w:val="24"/>
                <w:szCs w:val="24"/>
              </w:rPr>
            </w:pPr>
            <w:r>
              <w:rPr>
                <w:rFonts w:ascii="Times New Roman" w:hAnsi="Times New Roman" w:cs="Times New Roman"/>
                <w:bCs/>
                <w:sz w:val="24"/>
                <w:szCs w:val="24"/>
              </w:rPr>
              <w:t xml:space="preserve">Áp dụng điều khoản nguyên tắc vềtự động đổi tên theo nguyên tắc tại </w:t>
            </w:r>
            <w:r w:rsidR="00AE3E08">
              <w:rPr>
                <w:rFonts w:ascii="Times New Roman" w:hAnsi="Times New Roman" w:cs="Times New Roman"/>
                <w:bCs/>
                <w:sz w:val="24"/>
                <w:szCs w:val="24"/>
              </w:rPr>
              <w:t>d</w:t>
            </w:r>
            <w:r>
              <w:rPr>
                <w:rFonts w:ascii="Times New Roman" w:hAnsi="Times New Roman" w:cs="Times New Roman"/>
                <w:bCs/>
                <w:sz w:val="24"/>
                <w:szCs w:val="24"/>
              </w:rPr>
              <w:t>ự thảo Nghị quyết có thể giải quyết được vấn đề này.</w:t>
            </w:r>
          </w:p>
        </w:tc>
        <w:tc>
          <w:tcPr>
            <w:tcW w:w="958" w:type="dxa"/>
          </w:tcPr>
          <w:p w14:paraId="3FDDC3E3"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1ED2C5B3" w14:textId="77777777">
        <w:tc>
          <w:tcPr>
            <w:tcW w:w="675" w:type="dxa"/>
          </w:tcPr>
          <w:p w14:paraId="4BBADC69"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5AA6958A" w14:textId="77777777" w:rsidR="004B0D70" w:rsidRDefault="00767F26" w:rsidP="008337D1">
            <w:pPr>
              <w:pStyle w:val="NormalWeb"/>
              <w:shd w:val="clear" w:color="auto" w:fill="FFFFFF"/>
              <w:spacing w:before="0" w:beforeAutospacing="0" w:after="0" w:afterAutospacing="0"/>
              <w:jc w:val="both"/>
              <w:rPr>
                <w:b/>
                <w:bCs/>
                <w:color w:val="000000"/>
                <w:shd w:val="clear" w:color="auto" w:fill="FFFFFF"/>
              </w:rPr>
            </w:pPr>
            <w:bookmarkStart w:id="13" w:name="dieu_64"/>
            <w:r>
              <w:rPr>
                <w:b/>
                <w:bCs/>
                <w:color w:val="000000"/>
                <w:shd w:val="clear" w:color="auto" w:fill="FFFFFF"/>
              </w:rPr>
              <w:t>Điều 64. Đối tượng và điều kiện hưởng lương hưu</w:t>
            </w:r>
            <w:bookmarkEnd w:id="13"/>
          </w:p>
          <w:p w14:paraId="43C3B077" w14:textId="77777777" w:rsidR="004B0D70" w:rsidRDefault="00767F26" w:rsidP="008337D1">
            <w:pPr>
              <w:pStyle w:val="NormalWeb"/>
              <w:shd w:val="clear" w:color="auto" w:fill="FFFFFF"/>
              <w:spacing w:before="0" w:beforeAutospacing="0" w:after="0" w:afterAutospacing="0"/>
              <w:jc w:val="both"/>
              <w:rPr>
                <w:b/>
                <w:bCs/>
                <w:color w:val="000000"/>
                <w:shd w:val="clear" w:color="auto" w:fill="FFFFFF"/>
              </w:rPr>
            </w:pPr>
            <w:r>
              <w:rPr>
                <w:b/>
                <w:bCs/>
                <w:color w:val="000000"/>
                <w:shd w:val="clear" w:color="auto" w:fill="FFFFFF"/>
              </w:rPr>
              <w:t>…</w:t>
            </w:r>
          </w:p>
          <w:p w14:paraId="45559D32" w14:textId="77777777" w:rsidR="004B0D70" w:rsidRDefault="00767F26" w:rsidP="008337D1">
            <w:pPr>
              <w:pStyle w:val="NormalWeb"/>
              <w:shd w:val="clear" w:color="auto" w:fill="FFFFFF"/>
              <w:spacing w:before="0" w:beforeAutospacing="0" w:after="0" w:afterAutospacing="0"/>
              <w:jc w:val="both"/>
              <w:rPr>
                <w:color w:val="000000"/>
                <w:shd w:val="clear" w:color="auto" w:fill="FFFFFF"/>
              </w:rPr>
            </w:pPr>
            <w:r>
              <w:rPr>
                <w:color w:val="000000"/>
                <w:shd w:val="clear" w:color="auto" w:fill="FFFFFF"/>
              </w:rPr>
              <w:t>2. Đối tượng quy định tại các </w:t>
            </w:r>
            <w:bookmarkStart w:id="14" w:name="tc_95"/>
            <w:r>
              <w:rPr>
                <w:color w:val="0000FF"/>
                <w:shd w:val="clear" w:color="auto" w:fill="FFFFFF"/>
              </w:rPr>
              <w:t>điểm d, đ và e khoản 1 Điều 2 của Luật này</w:t>
            </w:r>
            <w:bookmarkEnd w:id="14"/>
            <w:r>
              <w:rPr>
                <w:color w:val="000000"/>
                <w:shd w:val="clear" w:color="auto" w:fill="FFFFFF"/>
              </w:rPr>
              <w:t> khi nghỉ việc có thời gian đóng bảo hiểm xã hội bắt buộc từ đủ 15 năm trở lên thì được hưởng lương hưu nếu thuộc một trong các trường hợp sau đây:</w:t>
            </w:r>
          </w:p>
          <w:p w14:paraId="007C6A73" w14:textId="77777777" w:rsidR="004B0D70" w:rsidRDefault="00767F26" w:rsidP="008337D1">
            <w:pPr>
              <w:pStyle w:val="NormalWeb"/>
              <w:shd w:val="clear" w:color="auto" w:fill="FFFFFF"/>
              <w:spacing w:before="0" w:beforeAutospacing="0" w:after="0" w:afterAutospacing="0"/>
              <w:jc w:val="both"/>
              <w:rPr>
                <w:color w:val="000000"/>
                <w:shd w:val="clear" w:color="auto" w:fill="FFFFFF"/>
              </w:rPr>
            </w:pPr>
            <w:r>
              <w:rPr>
                <w:color w:val="000000"/>
                <w:shd w:val="clear" w:color="auto" w:fill="FFFFFF"/>
              </w:rPr>
              <w:lastRenderedPageBreak/>
              <w:t>…</w:t>
            </w:r>
          </w:p>
          <w:p w14:paraId="400C64BE" w14:textId="77777777" w:rsidR="004B0D70" w:rsidRDefault="00767F26" w:rsidP="008337D1">
            <w:pPr>
              <w:pStyle w:val="NormalWeb"/>
              <w:shd w:val="clear" w:color="auto" w:fill="FFFFFF"/>
              <w:spacing w:before="0" w:beforeAutospacing="0" w:after="0" w:afterAutospacing="0"/>
              <w:jc w:val="both"/>
              <w:rPr>
                <w:b/>
                <w:bCs/>
                <w:u w:val="single"/>
              </w:rPr>
            </w:pPr>
            <w:r>
              <w:rPr>
                <w:color w:val="000000"/>
                <w:shd w:val="clear" w:color="auto" w:fill="FFFFFF"/>
              </w:rPr>
              <w:t>b) Có tuổi thấp hơn tối đa 10 tuổi so với tuổi quy định tại </w:t>
            </w:r>
            <w:bookmarkStart w:id="15" w:name="dc_7"/>
            <w:r>
              <w:rPr>
                <w:color w:val="000000"/>
                <w:shd w:val="clear" w:color="auto" w:fill="FFFFFF"/>
              </w:rPr>
              <w:t>khoản 2 Điều 169 của Bộ luật Lao động</w:t>
            </w:r>
            <w:bookmarkEnd w:id="15"/>
            <w:r>
              <w:rPr>
                <w:color w:val="000000"/>
                <w:shd w:val="clear" w:color="auto" w:fill="FFFFFF"/>
              </w:rPr>
              <w:t> và có tổng thời gian đóng bảo hiểm xã hội bắt buộc từ đủ 15 năm trở lên khi làm nghề, công việc nặng nhọc, độc hại, nguy hiểm hoặc đặc biệt nặng nhọc, độc hại, nguy hiểm thuộc danh mục nghề, công việc nặng nhọc, độc hại, nguy hiểm hoặc đặc biệt nặng nhọc, độc hại, nguy hiểm do Bộ trưởng Bộ Lao động - Thương binh và Xã hội ban hành hoặc làm việc ở vùng có điều kiện kinh tế - xã hội đặc biệt khó khăn bao gồm cả thời gian làm việc ở nơi có phụ cấp khu vực hệ số 0,7 trở lên trước ngày 01 tháng 01 năm 2021;</w:t>
            </w:r>
          </w:p>
        </w:tc>
        <w:tc>
          <w:tcPr>
            <w:tcW w:w="5103" w:type="dxa"/>
          </w:tcPr>
          <w:p w14:paraId="368191E2"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Khoản 5 Điều 15 dự thảo Nghị quyết:</w:t>
            </w:r>
          </w:p>
          <w:p w14:paraId="23C66DA2"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sv-SE"/>
              </w:rPr>
              <w:t>Sửa đổi, bổ sung</w:t>
            </w:r>
            <w:r>
              <w:rPr>
                <w:rFonts w:ascii="Times New Roman" w:hAnsi="Times New Roman" w:cs="Times New Roman"/>
                <w:sz w:val="24"/>
                <w:szCs w:val="24"/>
                <w:lang w:val="vi-VN"/>
              </w:rPr>
              <w:t xml:space="preserve"> điểm b khoản 2 Điều 64 như sau:</w:t>
            </w:r>
          </w:p>
          <w:p w14:paraId="0E68B439"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 xml:space="preserve">“Đủ tuổi nghỉ hưu theo quy định tại khoản 3 Điều 169 của Bộ luật Lao động và có tổng thời gian đóng bảo hiểm xã hội bắt buộc từ đủ 15 năm trở lên khi làm nghề, công việc nặng nhọc, độc hại, nguy hiểm hoặc đặc biệt nặng nhọc, độc hại, nguy hiểm thuộc danh mục nghề, công việc nặng nhọc, độc hại, nguy </w:t>
            </w:r>
            <w:r>
              <w:rPr>
                <w:rFonts w:ascii="Times New Roman" w:hAnsi="Times New Roman" w:cs="Times New Roman"/>
                <w:sz w:val="24"/>
                <w:szCs w:val="24"/>
                <w:lang w:val="vi-VN"/>
              </w:rPr>
              <w:lastRenderedPageBreak/>
              <w:t xml:space="preserve">hiểm hoặc đặc biệt nặng nhọc, độc hại, nguy hiểm do </w:t>
            </w:r>
            <w:r>
              <w:rPr>
                <w:rFonts w:ascii="Times New Roman" w:hAnsi="Times New Roman" w:cs="Times New Roman"/>
                <w:i/>
                <w:iCs/>
                <w:sz w:val="24"/>
                <w:szCs w:val="24"/>
                <w:highlight w:val="yellow"/>
                <w:lang w:val="vi-VN"/>
              </w:rPr>
              <w:t>Bộ trưởng Bộ Lao động - Thương binh và Xã hội trước ngày 01/3/2025; Bộ trưởng Bộ Nội vụ và Lao động ban hành từ ngày 01/3/2025</w:t>
            </w:r>
            <w:r>
              <w:rPr>
                <w:rFonts w:ascii="Times New Roman" w:hAnsi="Times New Roman" w:cs="Times New Roman"/>
                <w:sz w:val="24"/>
                <w:szCs w:val="24"/>
                <w:lang w:val="vi-VN"/>
              </w:rPr>
              <w:t xml:space="preserve"> ban hành hoặc làm việc ở vùng có điều kiện kinh tế - xã hội đặc biệt khó khăn bao gồm cả thời gian làm việc ở nơi có phụ cấp khu vực hệ số 0,7 trở lên trước ngày 01 tháng 01 năm 2021</w:t>
            </w:r>
            <w:r>
              <w:rPr>
                <w:rFonts w:ascii="Times New Roman" w:hAnsi="Times New Roman" w:cs="Times New Roman"/>
                <w:sz w:val="24"/>
                <w:szCs w:val="24"/>
              </w:rPr>
              <w:t>.</w:t>
            </w:r>
            <w:r>
              <w:rPr>
                <w:rFonts w:ascii="Times New Roman" w:hAnsi="Times New Roman" w:cs="Times New Roman"/>
                <w:sz w:val="24"/>
                <w:szCs w:val="24"/>
                <w:lang w:val="vi-VN"/>
              </w:rPr>
              <w:t>”.</w:t>
            </w:r>
          </w:p>
          <w:p w14:paraId="61D6B669" w14:textId="77777777" w:rsidR="004B0D70" w:rsidRDefault="004B0D70" w:rsidP="008337D1">
            <w:pPr>
              <w:spacing w:after="0" w:line="240" w:lineRule="auto"/>
              <w:jc w:val="both"/>
              <w:rPr>
                <w:rFonts w:ascii="Times New Roman" w:hAnsi="Times New Roman" w:cs="Times New Roman"/>
                <w:b/>
                <w:sz w:val="24"/>
                <w:szCs w:val="24"/>
                <w:u w:val="single"/>
              </w:rPr>
            </w:pPr>
          </w:p>
        </w:tc>
        <w:tc>
          <w:tcPr>
            <w:tcW w:w="4145" w:type="dxa"/>
          </w:tcPr>
          <w:p w14:paraId="576B4541" w14:textId="13780F77" w:rsidR="004B0D70" w:rsidRDefault="00C80A8A" w:rsidP="008337D1">
            <w:pPr>
              <w:spacing w:after="0" w:line="240" w:lineRule="auto"/>
              <w:jc w:val="both"/>
              <w:rPr>
                <w:rFonts w:ascii="Times New Roman" w:hAnsi="Times New Roman" w:cs="Times New Roman"/>
                <w:b/>
                <w:bCs/>
                <w:sz w:val="24"/>
                <w:szCs w:val="24"/>
              </w:rPr>
            </w:pPr>
            <w:r>
              <w:rPr>
                <w:rFonts w:ascii="Times New Roman" w:hAnsi="Times New Roman" w:cs="Times New Roman"/>
                <w:bCs/>
                <w:sz w:val="24"/>
                <w:szCs w:val="24"/>
              </w:rPr>
              <w:lastRenderedPageBreak/>
              <w:t xml:space="preserve">Áp dụng điều khoản nguyên tắc vềtự động đổi tên theo nguyên tắc tại </w:t>
            </w:r>
            <w:r w:rsidR="00AE3E08">
              <w:rPr>
                <w:rFonts w:ascii="Times New Roman" w:hAnsi="Times New Roman" w:cs="Times New Roman"/>
                <w:bCs/>
                <w:sz w:val="24"/>
                <w:szCs w:val="24"/>
              </w:rPr>
              <w:t>d</w:t>
            </w:r>
            <w:r>
              <w:rPr>
                <w:rFonts w:ascii="Times New Roman" w:hAnsi="Times New Roman" w:cs="Times New Roman"/>
                <w:bCs/>
                <w:sz w:val="24"/>
                <w:szCs w:val="24"/>
              </w:rPr>
              <w:t>ự thảo Nghị quyết có thể giải quyết được vấn đề này.</w:t>
            </w:r>
          </w:p>
        </w:tc>
        <w:tc>
          <w:tcPr>
            <w:tcW w:w="958" w:type="dxa"/>
          </w:tcPr>
          <w:p w14:paraId="494CB544"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448A0F93" w14:textId="77777777">
        <w:tc>
          <w:tcPr>
            <w:tcW w:w="675" w:type="dxa"/>
          </w:tcPr>
          <w:p w14:paraId="16F72F42"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23DCB88A" w14:textId="77777777" w:rsidR="004B0D70" w:rsidRDefault="00767F26" w:rsidP="008337D1">
            <w:pPr>
              <w:pStyle w:val="NormalWeb"/>
              <w:shd w:val="clear" w:color="auto" w:fill="FFFFFF"/>
              <w:spacing w:before="0" w:beforeAutospacing="0" w:after="0" w:afterAutospacing="0"/>
              <w:jc w:val="both"/>
              <w:rPr>
                <w:b/>
                <w:bCs/>
                <w:color w:val="000000"/>
                <w:shd w:val="clear" w:color="auto" w:fill="FFFFFF"/>
              </w:rPr>
            </w:pPr>
            <w:r>
              <w:rPr>
                <w:b/>
                <w:bCs/>
                <w:color w:val="000000"/>
                <w:shd w:val="clear" w:color="auto" w:fill="FFFFFF"/>
              </w:rPr>
              <w:t>Điều 65. Đối tượng và điều kiện hưởng lương hưu khi suy giảm khả năng lao động</w:t>
            </w:r>
          </w:p>
          <w:p w14:paraId="65A05D7F" w14:textId="77777777" w:rsidR="004B0D70" w:rsidRDefault="004B0D70" w:rsidP="008337D1">
            <w:pPr>
              <w:pStyle w:val="NormalWeb"/>
              <w:shd w:val="clear" w:color="auto" w:fill="FFFFFF"/>
              <w:spacing w:before="0" w:beforeAutospacing="0" w:after="0" w:afterAutospacing="0"/>
              <w:jc w:val="both"/>
              <w:rPr>
                <w:color w:val="000000"/>
                <w:shd w:val="clear" w:color="auto" w:fill="FFFFFF"/>
              </w:rPr>
            </w:pPr>
          </w:p>
          <w:p w14:paraId="542FC965" w14:textId="77777777" w:rsidR="004B0D70" w:rsidRDefault="00767F26" w:rsidP="008337D1">
            <w:pPr>
              <w:pStyle w:val="NormalWeb"/>
              <w:shd w:val="clear" w:color="auto" w:fill="FFFFFF"/>
              <w:spacing w:before="0" w:beforeAutospacing="0" w:after="0" w:afterAutospacing="0"/>
              <w:jc w:val="both"/>
              <w:rPr>
                <w:color w:val="000000"/>
                <w:shd w:val="clear" w:color="auto" w:fill="FFFFFF"/>
              </w:rPr>
            </w:pPr>
            <w:r>
              <w:rPr>
                <w:color w:val="000000"/>
                <w:shd w:val="clear" w:color="auto" w:fill="FFFFFF"/>
              </w:rPr>
              <w:t>1. Đối tượng quy định tại các </w:t>
            </w:r>
            <w:bookmarkStart w:id="16" w:name="tc_96"/>
            <w:r>
              <w:rPr>
                <w:color w:val="0000FF"/>
                <w:shd w:val="clear" w:color="auto" w:fill="FFFFFF"/>
              </w:rPr>
              <w:t>điểm a, b, c, g, h, i, k, l, m và n khoản 1 và khoản 2 Điều 2 của Luật này</w:t>
            </w:r>
            <w:bookmarkEnd w:id="16"/>
            <w:r>
              <w:rPr>
                <w:color w:val="000000"/>
                <w:shd w:val="clear" w:color="auto" w:fill="FFFFFF"/>
              </w:rPr>
              <w:t> khi nghỉ việc có thời gian đóng bảo hiểm xã hội bắt buộc từ đủ 20 năm trở lên thì được hưởng lương hưu với mức thấp hơn so với người đủ điều kiện hưởng lương hưu quy định tại các </w:t>
            </w:r>
            <w:bookmarkStart w:id="17" w:name="tc_97"/>
            <w:r>
              <w:rPr>
                <w:color w:val="0000FF"/>
                <w:shd w:val="clear" w:color="auto" w:fill="FFFFFF"/>
              </w:rPr>
              <w:t>điểm a, b và c khoản 1 Điều 64 của Luật này</w:t>
            </w:r>
            <w:bookmarkEnd w:id="17"/>
            <w:r>
              <w:rPr>
                <w:color w:val="000000"/>
                <w:shd w:val="clear" w:color="auto" w:fill="FFFFFF"/>
              </w:rPr>
              <w:t> nếu thuộc một trong các trường hợp sau đây:</w:t>
            </w:r>
          </w:p>
          <w:p w14:paraId="484E15FC" w14:textId="77777777" w:rsidR="004B0D70" w:rsidRDefault="00767F26" w:rsidP="008337D1">
            <w:pPr>
              <w:pStyle w:val="NormalWeb"/>
              <w:shd w:val="clear" w:color="auto" w:fill="FFFFFF"/>
              <w:spacing w:before="0" w:beforeAutospacing="0" w:after="0" w:afterAutospacing="0"/>
              <w:jc w:val="both"/>
              <w:rPr>
                <w:color w:val="000000"/>
                <w:shd w:val="clear" w:color="auto" w:fill="FFFFFF"/>
              </w:rPr>
            </w:pPr>
            <w:r>
              <w:rPr>
                <w:color w:val="000000"/>
                <w:shd w:val="clear" w:color="auto" w:fill="FFFFFF"/>
              </w:rPr>
              <w:t>…</w:t>
            </w:r>
          </w:p>
          <w:p w14:paraId="76AE4CC5" w14:textId="77777777" w:rsidR="004B0D70" w:rsidRDefault="00767F26" w:rsidP="008337D1">
            <w:pPr>
              <w:pStyle w:val="NormalWeb"/>
              <w:shd w:val="clear" w:color="auto" w:fill="FFFFFF"/>
              <w:spacing w:before="0" w:beforeAutospacing="0" w:after="0" w:afterAutospacing="0"/>
              <w:jc w:val="both"/>
              <w:rPr>
                <w:b/>
                <w:bCs/>
                <w:u w:val="single"/>
              </w:rPr>
            </w:pPr>
            <w:r>
              <w:rPr>
                <w:color w:val="000000"/>
                <w:shd w:val="clear" w:color="auto" w:fill="FFFFFF"/>
              </w:rPr>
              <w:t>c) Có từ đủ 15 năm trở lên làm nghề, công việc đặc biệt nặng nhọc, độc hại, nguy hiểm thuộc danh mục nghề, công việc đặc biệt nặng nhọc, độc hại, nguy hiểm do Bộ trưởng Bộ Lao động - Thương binh và Xã hội ban hành và bị suy giảm khả năng lao động từ 61% trở lên.</w:t>
            </w:r>
          </w:p>
        </w:tc>
        <w:tc>
          <w:tcPr>
            <w:tcW w:w="5103" w:type="dxa"/>
          </w:tcPr>
          <w:p w14:paraId="17C414CF"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Khoản 6 Điều 15 dự thảo Nghị quyết:</w:t>
            </w:r>
          </w:p>
          <w:p w14:paraId="585F0AC3"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sv-SE"/>
              </w:rPr>
              <w:t>Sửa đổi, bổ sung</w:t>
            </w:r>
            <w:r>
              <w:rPr>
                <w:rFonts w:ascii="Times New Roman" w:hAnsi="Times New Roman" w:cs="Times New Roman"/>
                <w:sz w:val="24"/>
                <w:szCs w:val="24"/>
                <w:lang w:val="vi-VN"/>
              </w:rPr>
              <w:t xml:space="preserve"> điểm c khoản 1 Điều 65 như sau:</w:t>
            </w:r>
          </w:p>
          <w:p w14:paraId="512CB235"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lang w:val="vi-VN"/>
              </w:rPr>
              <w:t xml:space="preserve">“c. Có từ đủ 15 năm trở lên làm nghề, công việc đặc biệt nặng nhọc, độc hại, nguy hiểm thuộc danh mục nghề, công việc đặc biệt nặng nhọc, độc hại, nguy hiểm do </w:t>
            </w:r>
            <w:r>
              <w:rPr>
                <w:rFonts w:ascii="Times New Roman" w:hAnsi="Times New Roman" w:cs="Times New Roman"/>
                <w:i/>
                <w:iCs/>
                <w:sz w:val="24"/>
                <w:szCs w:val="24"/>
                <w:highlight w:val="yellow"/>
                <w:lang w:val="vi-VN"/>
              </w:rPr>
              <w:t>Bộ trưởng Bộ Lao động - Thương binh và Xã hội trước ngày 01/3/2025; Bộ trưởng Bộ Nội vụ và Lao động ban hành từ ngày 01/3/2025</w:t>
            </w:r>
            <w:r>
              <w:rPr>
                <w:rFonts w:ascii="Times New Roman" w:hAnsi="Times New Roman" w:cs="Times New Roman"/>
                <w:sz w:val="24"/>
                <w:szCs w:val="24"/>
                <w:lang w:val="vi-VN"/>
              </w:rPr>
              <w:t xml:space="preserve"> ban hành và bị suy giảm khả năng lao động từ 61% trở lên.”</w:t>
            </w:r>
            <w:r>
              <w:rPr>
                <w:rFonts w:ascii="Times New Roman" w:hAnsi="Times New Roman" w:cs="Times New Roman"/>
                <w:sz w:val="24"/>
                <w:szCs w:val="24"/>
              </w:rPr>
              <w:t>.</w:t>
            </w:r>
          </w:p>
        </w:tc>
        <w:tc>
          <w:tcPr>
            <w:tcW w:w="4145" w:type="dxa"/>
          </w:tcPr>
          <w:p w14:paraId="1011391A" w14:textId="18FC79EC" w:rsidR="004B0D70" w:rsidRDefault="00C80A8A" w:rsidP="008337D1">
            <w:pPr>
              <w:spacing w:after="0" w:line="240" w:lineRule="auto"/>
              <w:jc w:val="both"/>
              <w:rPr>
                <w:rFonts w:ascii="Times New Roman" w:hAnsi="Times New Roman" w:cs="Times New Roman"/>
                <w:b/>
                <w:bCs/>
                <w:sz w:val="24"/>
                <w:szCs w:val="24"/>
              </w:rPr>
            </w:pPr>
            <w:r>
              <w:rPr>
                <w:rFonts w:ascii="Times New Roman" w:hAnsi="Times New Roman" w:cs="Times New Roman"/>
                <w:bCs/>
                <w:sz w:val="24"/>
                <w:szCs w:val="24"/>
              </w:rPr>
              <w:t xml:space="preserve">Áp dụng điều khoản nguyên tắc vềtự động đổi tên theo nguyên tắc tại </w:t>
            </w:r>
            <w:r w:rsidR="00FB19B4">
              <w:rPr>
                <w:rFonts w:ascii="Times New Roman" w:hAnsi="Times New Roman" w:cs="Times New Roman"/>
                <w:bCs/>
                <w:sz w:val="24"/>
                <w:szCs w:val="24"/>
              </w:rPr>
              <w:t>d</w:t>
            </w:r>
            <w:r>
              <w:rPr>
                <w:rFonts w:ascii="Times New Roman" w:hAnsi="Times New Roman" w:cs="Times New Roman"/>
                <w:bCs/>
                <w:sz w:val="24"/>
                <w:szCs w:val="24"/>
              </w:rPr>
              <w:t>ự thảo Nghị quyết có thể giải quyết được vấn đề này.</w:t>
            </w:r>
          </w:p>
        </w:tc>
        <w:tc>
          <w:tcPr>
            <w:tcW w:w="958" w:type="dxa"/>
          </w:tcPr>
          <w:p w14:paraId="7FC85C4E"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3A5F70DC" w14:textId="77777777">
        <w:tc>
          <w:tcPr>
            <w:tcW w:w="675" w:type="dxa"/>
          </w:tcPr>
          <w:p w14:paraId="7F846253"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14BD07E3" w14:textId="77777777" w:rsidR="004B0D70" w:rsidRDefault="00767F26" w:rsidP="008337D1">
            <w:pPr>
              <w:pStyle w:val="NormalWeb"/>
              <w:shd w:val="clear" w:color="auto" w:fill="FFFFFF"/>
              <w:spacing w:before="0" w:beforeAutospacing="0" w:after="0" w:afterAutospacing="0"/>
              <w:jc w:val="both"/>
              <w:rPr>
                <w:b/>
                <w:bCs/>
                <w:color w:val="000000"/>
                <w:shd w:val="clear" w:color="auto" w:fill="FFFFFF"/>
              </w:rPr>
            </w:pPr>
            <w:bookmarkStart w:id="18" w:name="dieu_65"/>
            <w:r>
              <w:rPr>
                <w:b/>
                <w:bCs/>
                <w:color w:val="000000"/>
                <w:shd w:val="clear" w:color="auto" w:fill="FFFFFF"/>
              </w:rPr>
              <w:t>Điều 65. Đối tượng và điều kiện hưởng lương hưu khi suy giảm khả năng lao động</w:t>
            </w:r>
            <w:bookmarkEnd w:id="18"/>
          </w:p>
          <w:p w14:paraId="32E43B26" w14:textId="77777777" w:rsidR="004B0D70" w:rsidRDefault="00767F26" w:rsidP="008337D1">
            <w:pPr>
              <w:pStyle w:val="NormalWeb"/>
              <w:shd w:val="clear" w:color="auto" w:fill="FFFFFF"/>
              <w:spacing w:before="0" w:beforeAutospacing="0" w:after="0" w:afterAutospacing="0"/>
              <w:jc w:val="both"/>
              <w:rPr>
                <w:b/>
                <w:bCs/>
                <w:color w:val="000000"/>
                <w:shd w:val="clear" w:color="auto" w:fill="FFFFFF"/>
              </w:rPr>
            </w:pPr>
            <w:r>
              <w:rPr>
                <w:b/>
                <w:bCs/>
                <w:color w:val="000000"/>
                <w:shd w:val="clear" w:color="auto" w:fill="FFFFFF"/>
              </w:rPr>
              <w:t>…</w:t>
            </w:r>
          </w:p>
          <w:p w14:paraId="78BDF6AB" w14:textId="77777777" w:rsidR="004B0D70" w:rsidRDefault="00767F26" w:rsidP="008337D1">
            <w:pPr>
              <w:pStyle w:val="NormalWeb"/>
              <w:shd w:val="clear" w:color="auto" w:fill="FFFFFF"/>
              <w:spacing w:before="0" w:beforeAutospacing="0" w:after="0" w:afterAutospacing="0"/>
              <w:jc w:val="both"/>
              <w:rPr>
                <w:color w:val="000000"/>
                <w:shd w:val="clear" w:color="auto" w:fill="FFFFFF"/>
              </w:rPr>
            </w:pPr>
            <w:r>
              <w:rPr>
                <w:color w:val="000000"/>
                <w:shd w:val="clear" w:color="auto" w:fill="FFFFFF"/>
              </w:rPr>
              <w:t>2. Đối tượng quy định tại các </w:t>
            </w:r>
            <w:bookmarkStart w:id="19" w:name="tc_100"/>
            <w:r>
              <w:rPr>
                <w:color w:val="0000FF"/>
                <w:shd w:val="clear" w:color="auto" w:fill="FFFFFF"/>
              </w:rPr>
              <w:t>điểm d, đ và e khoản 1 Điều 2 của Luật này</w:t>
            </w:r>
            <w:bookmarkEnd w:id="19"/>
            <w:r>
              <w:rPr>
                <w:color w:val="000000"/>
                <w:shd w:val="clear" w:color="auto" w:fill="FFFFFF"/>
              </w:rPr>
              <w:t> khi nghỉ việc có thời gian đóng bảo hiểm xã hội bắt buộc từ đủ 20 năm trở lên, bị suy giảm khả năng lao động từ 61% trở lên thì được hưởng lương hưu với mức thấp hơn so với người đủ điều kiện hưởng lương hưu quy định tại </w:t>
            </w:r>
            <w:bookmarkStart w:id="20" w:name="tc_101"/>
            <w:r>
              <w:rPr>
                <w:color w:val="0000FF"/>
                <w:shd w:val="clear" w:color="auto" w:fill="FFFFFF"/>
              </w:rPr>
              <w:t>điểm a và điểm b khoản 2 Điều 64 của Luật này</w:t>
            </w:r>
            <w:bookmarkEnd w:id="20"/>
            <w:r>
              <w:rPr>
                <w:color w:val="000000"/>
                <w:shd w:val="clear" w:color="auto" w:fill="FFFFFF"/>
              </w:rPr>
              <w:t> nếu thuộc một trong các trường hợp sau đây:</w:t>
            </w:r>
          </w:p>
          <w:p w14:paraId="2AAD0478" w14:textId="77777777" w:rsidR="004B0D70" w:rsidRDefault="00767F26" w:rsidP="008337D1">
            <w:pPr>
              <w:pStyle w:val="NormalWeb"/>
              <w:shd w:val="clear" w:color="auto" w:fill="FFFFFF"/>
              <w:spacing w:before="0" w:beforeAutospacing="0" w:after="0" w:afterAutospacing="0"/>
              <w:jc w:val="both"/>
              <w:rPr>
                <w:color w:val="000000"/>
                <w:shd w:val="clear" w:color="auto" w:fill="FFFFFF"/>
              </w:rPr>
            </w:pPr>
            <w:r>
              <w:rPr>
                <w:color w:val="000000"/>
                <w:shd w:val="clear" w:color="auto" w:fill="FFFFFF"/>
              </w:rPr>
              <w:t>…</w:t>
            </w:r>
          </w:p>
          <w:p w14:paraId="4A913D4B" w14:textId="77777777" w:rsidR="004B0D70" w:rsidRDefault="00767F26" w:rsidP="008337D1">
            <w:pPr>
              <w:pStyle w:val="NormalWeb"/>
              <w:shd w:val="clear" w:color="auto" w:fill="FFFFFF"/>
              <w:spacing w:before="0" w:beforeAutospacing="0" w:after="0" w:afterAutospacing="0"/>
              <w:jc w:val="both"/>
              <w:rPr>
                <w:b/>
                <w:bCs/>
                <w:u w:val="single"/>
              </w:rPr>
            </w:pPr>
            <w:r>
              <w:rPr>
                <w:color w:val="000000"/>
                <w:shd w:val="clear" w:color="auto" w:fill="FFFFFF"/>
              </w:rPr>
              <w:t>b) Có từ đủ 15 năm trở lên làm nghề, công việc đặc biệt nặng nhọc, độc hại, nguy hiểm thuộc danh mục nghề, công việc đặc biệt nặng nhọc, độc hại, nguy hiểm do Bộ trưởng Bộ Lao động - Thương binh và Xã hội ban hành.</w:t>
            </w:r>
          </w:p>
        </w:tc>
        <w:tc>
          <w:tcPr>
            <w:tcW w:w="5103" w:type="dxa"/>
          </w:tcPr>
          <w:p w14:paraId="40E94DF2"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Khoản 7 Điều 15 dự thảo Nghị quyết:</w:t>
            </w:r>
          </w:p>
          <w:p w14:paraId="516025BD"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sv-SE"/>
              </w:rPr>
              <w:t>Sửa đổi, bổ sung</w:t>
            </w:r>
            <w:r>
              <w:rPr>
                <w:rFonts w:ascii="Times New Roman" w:hAnsi="Times New Roman" w:cs="Times New Roman"/>
                <w:sz w:val="24"/>
                <w:szCs w:val="24"/>
                <w:lang w:val="vi-VN"/>
              </w:rPr>
              <w:t xml:space="preserve"> điểm b khoản 2 Điều 65 như sau:</w:t>
            </w:r>
          </w:p>
          <w:p w14:paraId="7094A1EB"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 xml:space="preserve">“b) Có từ đủ 15 năm trở lên làm nghề, công việc đặc biệt nặng nhọc, độc hại, nguy hiểm thuộc danh mục nghề, công việc đặc biệt nặng nhọc, độc hại, nguy hiểm do </w:t>
            </w:r>
            <w:r>
              <w:rPr>
                <w:rFonts w:ascii="Times New Roman" w:hAnsi="Times New Roman" w:cs="Times New Roman"/>
                <w:i/>
                <w:iCs/>
                <w:sz w:val="24"/>
                <w:szCs w:val="24"/>
                <w:highlight w:val="yellow"/>
                <w:lang w:val="vi-VN"/>
              </w:rPr>
              <w:t>Bộ trưởng Bộ Lao động - Thương binh và Xã hội trước ngày 01/3/2025; Bộ trưởng Bộ Nội vụ và Lao động ban hành từ ngày 01/3/2025</w:t>
            </w:r>
            <w:r>
              <w:rPr>
                <w:rFonts w:ascii="Times New Roman" w:hAnsi="Times New Roman" w:cs="Times New Roman"/>
                <w:sz w:val="24"/>
                <w:szCs w:val="24"/>
                <w:lang w:val="vi-VN"/>
              </w:rPr>
              <w:t>.”</w:t>
            </w:r>
            <w:r>
              <w:rPr>
                <w:rFonts w:ascii="Times New Roman" w:hAnsi="Times New Roman" w:cs="Times New Roman"/>
                <w:sz w:val="24"/>
                <w:szCs w:val="24"/>
              </w:rPr>
              <w:t>.</w:t>
            </w:r>
          </w:p>
        </w:tc>
        <w:tc>
          <w:tcPr>
            <w:tcW w:w="4145" w:type="dxa"/>
          </w:tcPr>
          <w:p w14:paraId="5F861DFF" w14:textId="542A4B81" w:rsidR="004B0D70" w:rsidRDefault="00C80A8A" w:rsidP="008337D1">
            <w:pPr>
              <w:spacing w:after="0" w:line="240" w:lineRule="auto"/>
              <w:jc w:val="both"/>
              <w:rPr>
                <w:rFonts w:ascii="Times New Roman" w:hAnsi="Times New Roman" w:cs="Times New Roman"/>
                <w:b/>
                <w:bCs/>
                <w:sz w:val="24"/>
                <w:szCs w:val="24"/>
              </w:rPr>
            </w:pPr>
            <w:r>
              <w:rPr>
                <w:rFonts w:ascii="Times New Roman" w:hAnsi="Times New Roman" w:cs="Times New Roman"/>
                <w:bCs/>
                <w:sz w:val="24"/>
                <w:szCs w:val="24"/>
              </w:rPr>
              <w:t>Áp dụng điều khoản nguyên tắc về</w:t>
            </w:r>
            <w:r w:rsidR="00FB19B4">
              <w:rPr>
                <w:rFonts w:ascii="Times New Roman" w:hAnsi="Times New Roman" w:cs="Times New Roman"/>
                <w:bCs/>
                <w:sz w:val="24"/>
                <w:szCs w:val="24"/>
              </w:rPr>
              <w:t xml:space="preserve"> </w:t>
            </w:r>
            <w:r>
              <w:rPr>
                <w:rFonts w:ascii="Times New Roman" w:hAnsi="Times New Roman" w:cs="Times New Roman"/>
                <w:bCs/>
                <w:sz w:val="24"/>
                <w:szCs w:val="24"/>
              </w:rPr>
              <w:t xml:space="preserve">tự động đổi tên theo nguyên tắc tại </w:t>
            </w:r>
            <w:r w:rsidR="00FB19B4">
              <w:rPr>
                <w:rFonts w:ascii="Times New Roman" w:hAnsi="Times New Roman" w:cs="Times New Roman"/>
                <w:bCs/>
                <w:sz w:val="24"/>
                <w:szCs w:val="24"/>
              </w:rPr>
              <w:t>d</w:t>
            </w:r>
            <w:r>
              <w:rPr>
                <w:rFonts w:ascii="Times New Roman" w:hAnsi="Times New Roman" w:cs="Times New Roman"/>
                <w:bCs/>
                <w:sz w:val="24"/>
                <w:szCs w:val="24"/>
              </w:rPr>
              <w:t>ự thảo Nghị quyết có thể giải quyết được vấn đề này.</w:t>
            </w:r>
          </w:p>
        </w:tc>
        <w:tc>
          <w:tcPr>
            <w:tcW w:w="958" w:type="dxa"/>
          </w:tcPr>
          <w:p w14:paraId="3739AAEF"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777CF7CC" w14:textId="77777777">
        <w:tc>
          <w:tcPr>
            <w:tcW w:w="675" w:type="dxa"/>
          </w:tcPr>
          <w:p w14:paraId="7A79802F"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22378A3B" w14:textId="77777777" w:rsidR="004B0D70" w:rsidRDefault="00767F26" w:rsidP="008337D1">
            <w:pPr>
              <w:shd w:val="clear" w:color="auto" w:fill="FFFFFF"/>
              <w:spacing w:after="0" w:line="240" w:lineRule="auto"/>
              <w:rPr>
                <w:rFonts w:ascii="Times New Roman" w:eastAsia="Times New Roman" w:hAnsi="Times New Roman" w:cs="Times New Roman"/>
                <w:color w:val="000000"/>
                <w:sz w:val="24"/>
                <w:szCs w:val="24"/>
              </w:rPr>
            </w:pPr>
            <w:bookmarkStart w:id="21" w:name="dieu_134"/>
            <w:r>
              <w:rPr>
                <w:rFonts w:ascii="Times New Roman" w:eastAsia="Times New Roman" w:hAnsi="Times New Roman" w:cs="Times New Roman"/>
                <w:b/>
                <w:bCs/>
                <w:color w:val="000000"/>
                <w:sz w:val="24"/>
                <w:szCs w:val="24"/>
              </w:rPr>
              <w:t>Điều 134. Trách nhiệm quản lý nhà nước về bảo hiểm xã hội</w:t>
            </w:r>
            <w:bookmarkEnd w:id="21"/>
          </w:p>
          <w:p w14:paraId="47BEB65A" w14:textId="77777777" w:rsidR="004B0D70" w:rsidRDefault="00767F26" w:rsidP="008337D1">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14:paraId="7A666805" w14:textId="77777777" w:rsidR="004B0D70" w:rsidRDefault="00767F26" w:rsidP="008337D1">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Bộ Lao động - Thương binh và Xã hội là cơ quan đầu mối giúp Chính phủ thực hiện quản lý nhà nước về bảo hiểm xã hội, Bộ Tài chính là cơ quan giúp Chính phủ thực hiện quản lý nhà nước về tài chính bảo hiểm xã hội, tài chính quỹ bảo hiểm xã hội.</w:t>
            </w:r>
          </w:p>
          <w:p w14:paraId="45B1730A" w14:textId="77777777" w:rsidR="004B0D70" w:rsidRDefault="004B0D70" w:rsidP="008337D1">
            <w:pPr>
              <w:pStyle w:val="NormalWeb"/>
              <w:shd w:val="clear" w:color="auto" w:fill="FFFFFF"/>
              <w:spacing w:before="0" w:beforeAutospacing="0" w:after="0" w:afterAutospacing="0"/>
              <w:jc w:val="both"/>
              <w:rPr>
                <w:b/>
                <w:bCs/>
                <w:u w:val="single"/>
              </w:rPr>
            </w:pPr>
          </w:p>
        </w:tc>
        <w:tc>
          <w:tcPr>
            <w:tcW w:w="5103" w:type="dxa"/>
          </w:tcPr>
          <w:p w14:paraId="43971DC6"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Khoản 8 Điều 15 dự thảo Nghị quyết:</w:t>
            </w:r>
          </w:p>
          <w:p w14:paraId="175E184A"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sv-SE"/>
              </w:rPr>
              <w:t>Sửa đổi, bổ sung</w:t>
            </w:r>
            <w:r>
              <w:rPr>
                <w:rFonts w:ascii="Times New Roman" w:hAnsi="Times New Roman" w:cs="Times New Roman"/>
                <w:sz w:val="24"/>
                <w:szCs w:val="24"/>
                <w:lang w:val="vi-VN"/>
              </w:rPr>
              <w:t xml:space="preserve"> khoản 2 Điều 134 như sau:</w:t>
            </w:r>
          </w:p>
          <w:p w14:paraId="0FD67CD1"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 xml:space="preserve">“2. </w:t>
            </w:r>
            <w:r>
              <w:rPr>
                <w:rFonts w:ascii="Times New Roman" w:hAnsi="Times New Roman" w:cs="Times New Roman"/>
                <w:sz w:val="24"/>
                <w:szCs w:val="24"/>
                <w:highlight w:val="yellow"/>
                <w:lang w:val="vi-VN"/>
              </w:rPr>
              <w:t>Bộ Tài chính và Đầu tư</w:t>
            </w:r>
            <w:r>
              <w:rPr>
                <w:rFonts w:ascii="Times New Roman" w:hAnsi="Times New Roman" w:cs="Times New Roman"/>
                <w:sz w:val="24"/>
                <w:szCs w:val="24"/>
                <w:lang w:val="vi-VN"/>
              </w:rPr>
              <w:t xml:space="preserve"> là cơ quan đầu mối giúp Chính phủ thực hiện quản lý nhà nước về bảo hiểm xã hội, </w:t>
            </w:r>
            <w:r>
              <w:rPr>
                <w:rFonts w:ascii="Times New Roman" w:hAnsi="Times New Roman" w:cs="Times New Roman"/>
                <w:sz w:val="24"/>
                <w:szCs w:val="24"/>
                <w:highlight w:val="yellow"/>
                <w:lang w:val="vi-VN"/>
              </w:rPr>
              <w:t>Bộ Nội vụ và Lao động</w:t>
            </w:r>
            <w:r>
              <w:rPr>
                <w:rFonts w:ascii="Times New Roman" w:hAnsi="Times New Roman" w:cs="Times New Roman"/>
                <w:sz w:val="24"/>
                <w:szCs w:val="24"/>
                <w:lang w:val="vi-VN"/>
              </w:rPr>
              <w:t xml:space="preserve"> là cơ quan giúp Chính phủ thực hiện quản lý nhà nước về chính sách bảo hiểm xã hội.”</w:t>
            </w:r>
            <w:r>
              <w:rPr>
                <w:rFonts w:ascii="Times New Roman" w:hAnsi="Times New Roman" w:cs="Times New Roman"/>
                <w:sz w:val="24"/>
                <w:szCs w:val="24"/>
              </w:rPr>
              <w:t>.</w:t>
            </w:r>
          </w:p>
        </w:tc>
        <w:tc>
          <w:tcPr>
            <w:tcW w:w="4145" w:type="dxa"/>
          </w:tcPr>
          <w:p w14:paraId="08FA7865" w14:textId="33BD1C8B" w:rsidR="004B0D70" w:rsidRDefault="0029761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Vấn đề này được giải quyết theo điều khoản về</w:t>
            </w:r>
            <w:r w:rsidR="00767F26">
              <w:rPr>
                <w:rFonts w:ascii="Times New Roman" w:hAnsi="Times New Roman" w:cs="Times New Roman"/>
                <w:sz w:val="24"/>
                <w:szCs w:val="24"/>
              </w:rPr>
              <w:t xml:space="preserve"> tự động đổi tên tại </w:t>
            </w:r>
            <w:r w:rsidR="00FB19B4">
              <w:rPr>
                <w:rFonts w:ascii="Times New Roman" w:hAnsi="Times New Roman" w:cs="Times New Roman"/>
                <w:sz w:val="24"/>
                <w:szCs w:val="24"/>
              </w:rPr>
              <w:t>d</w:t>
            </w:r>
            <w:r>
              <w:rPr>
                <w:rFonts w:ascii="Times New Roman" w:hAnsi="Times New Roman" w:cs="Times New Roman"/>
                <w:sz w:val="24"/>
                <w:szCs w:val="24"/>
              </w:rPr>
              <w:t xml:space="preserve">ự thảo </w:t>
            </w:r>
            <w:r w:rsidR="00767F26">
              <w:rPr>
                <w:rFonts w:ascii="Times New Roman" w:hAnsi="Times New Roman" w:cs="Times New Roman"/>
                <w:sz w:val="24"/>
                <w:szCs w:val="24"/>
              </w:rPr>
              <w:t>Nghị quyết này</w:t>
            </w:r>
            <w:r w:rsidR="00FB19B4">
              <w:rPr>
                <w:rFonts w:ascii="Times New Roman" w:hAnsi="Times New Roman" w:cs="Times New Roman"/>
                <w:sz w:val="24"/>
                <w:szCs w:val="24"/>
              </w:rPr>
              <w:t>.</w:t>
            </w:r>
          </w:p>
          <w:p w14:paraId="0BE97E81" w14:textId="51A201B2" w:rsidR="004B0D70" w:rsidRDefault="004B0D70" w:rsidP="008337D1">
            <w:pPr>
              <w:spacing w:after="0" w:line="240" w:lineRule="auto"/>
              <w:jc w:val="both"/>
              <w:rPr>
                <w:rFonts w:ascii="Times New Roman" w:hAnsi="Times New Roman" w:cs="Times New Roman"/>
                <w:sz w:val="24"/>
                <w:szCs w:val="24"/>
              </w:rPr>
            </w:pPr>
          </w:p>
        </w:tc>
        <w:tc>
          <w:tcPr>
            <w:tcW w:w="958" w:type="dxa"/>
          </w:tcPr>
          <w:p w14:paraId="17A6DD1A"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35D6E5DC" w14:textId="77777777">
        <w:tc>
          <w:tcPr>
            <w:tcW w:w="675" w:type="dxa"/>
          </w:tcPr>
          <w:p w14:paraId="103B46A5"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4D11F365" w14:textId="77777777" w:rsidR="004B0D70" w:rsidRDefault="00767F26" w:rsidP="008337D1">
            <w:pPr>
              <w:shd w:val="clear" w:color="auto" w:fill="FFFFFF"/>
              <w:spacing w:after="0" w:line="240" w:lineRule="auto"/>
              <w:rPr>
                <w:rFonts w:ascii="Times New Roman" w:hAnsi="Times New Roman" w:cs="Times New Roman"/>
                <w:b/>
                <w:bCs/>
                <w:color w:val="000000"/>
                <w:sz w:val="24"/>
                <w:szCs w:val="24"/>
                <w:shd w:val="clear" w:color="auto" w:fill="FFFFFF"/>
              </w:rPr>
            </w:pPr>
            <w:bookmarkStart w:id="22" w:name="dieu_137"/>
            <w:r>
              <w:rPr>
                <w:rFonts w:ascii="Times New Roman" w:hAnsi="Times New Roman" w:cs="Times New Roman"/>
                <w:b/>
                <w:bCs/>
                <w:color w:val="000000"/>
                <w:sz w:val="24"/>
                <w:szCs w:val="24"/>
                <w:shd w:val="clear" w:color="auto" w:fill="FFFFFF"/>
              </w:rPr>
              <w:t>- Điều 137. Trách nhiệm của Bộ Tài chính</w:t>
            </w:r>
            <w:bookmarkEnd w:id="22"/>
          </w:p>
          <w:p w14:paraId="44B34029" w14:textId="77777777" w:rsidR="004B0D70" w:rsidRDefault="00767F26" w:rsidP="008337D1">
            <w:pPr>
              <w:shd w:val="clear" w:color="auto" w:fill="FFFFFF"/>
              <w:spacing w:after="0" w:line="240" w:lineRule="auto"/>
              <w:rPr>
                <w:rFonts w:ascii="Times New Roman" w:hAnsi="Times New Roman" w:cs="Times New Roman"/>
                <w:b/>
                <w:bCs/>
                <w:color w:val="000000"/>
                <w:sz w:val="24"/>
                <w:szCs w:val="24"/>
                <w:shd w:val="clear" w:color="auto" w:fill="FFFFFF"/>
              </w:rPr>
            </w:pPr>
            <w:r>
              <w:rPr>
                <w:rFonts w:ascii="Times New Roman" w:hAnsi="Times New Roman" w:cs="Times New Roman"/>
                <w:b/>
                <w:bCs/>
                <w:color w:val="000000"/>
                <w:sz w:val="24"/>
                <w:szCs w:val="24"/>
                <w:shd w:val="clear" w:color="auto" w:fill="FFFFFF"/>
              </w:rPr>
              <w:t>…</w:t>
            </w:r>
          </w:p>
          <w:p w14:paraId="2BB12FE6" w14:textId="77777777" w:rsidR="004B0D70" w:rsidRDefault="00767F26" w:rsidP="008337D1">
            <w:pPr>
              <w:shd w:val="clear" w:color="auto" w:fill="FFFFFF"/>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 Kiểm tra, thanh tra, xử lý vi phạm pháp luật và giải quyết khiếu nại, tố cáo về quản lý tài chính bảo hiểm xã hội.</w:t>
            </w:r>
          </w:p>
          <w:p w14:paraId="47875D93" w14:textId="77777777" w:rsidR="004B0D70" w:rsidRDefault="00767F26" w:rsidP="008337D1">
            <w:pPr>
              <w:shd w:val="clear" w:color="auto" w:fill="FFFFFF"/>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3. Chủ trì xây dựng nội dung về tình hình quản lý và sử dụng quỹ bảo hiểm xã hội gửi Bộ Lao động - Thương binh và Xã hội để tổng hợp, xây dựng báo cáo của Chính phủ quy định tại </w:t>
            </w:r>
            <w:bookmarkStart w:id="23" w:name="tc_209"/>
            <w:r>
              <w:rPr>
                <w:rFonts w:ascii="Times New Roman" w:hAnsi="Times New Roman" w:cs="Times New Roman"/>
                <w:color w:val="0000FF"/>
                <w:sz w:val="24"/>
                <w:szCs w:val="24"/>
                <w:shd w:val="clear" w:color="auto" w:fill="FFFFFF"/>
              </w:rPr>
              <w:t>khoản 5 Điều 135 của Luật này</w:t>
            </w:r>
            <w:bookmarkEnd w:id="23"/>
            <w:r>
              <w:rPr>
                <w:rFonts w:ascii="Times New Roman" w:hAnsi="Times New Roman" w:cs="Times New Roman"/>
                <w:color w:val="000000"/>
                <w:sz w:val="24"/>
                <w:szCs w:val="24"/>
                <w:shd w:val="clear" w:color="auto" w:fill="FFFFFF"/>
              </w:rPr>
              <w:t>.</w:t>
            </w:r>
          </w:p>
          <w:p w14:paraId="2F1DB422" w14:textId="77777777" w:rsidR="004B0D70" w:rsidRDefault="004B0D70" w:rsidP="008337D1">
            <w:pPr>
              <w:shd w:val="clear" w:color="auto" w:fill="FFFFFF"/>
              <w:spacing w:after="0" w:line="240" w:lineRule="auto"/>
              <w:rPr>
                <w:rFonts w:ascii="Times New Roman" w:hAnsi="Times New Roman" w:cs="Times New Roman"/>
                <w:color w:val="000000"/>
                <w:sz w:val="24"/>
                <w:szCs w:val="24"/>
                <w:shd w:val="clear" w:color="auto" w:fill="FFFFFF"/>
              </w:rPr>
            </w:pPr>
          </w:p>
          <w:p w14:paraId="21944D20" w14:textId="77777777" w:rsidR="004B0D70" w:rsidRDefault="004B0D70" w:rsidP="008337D1">
            <w:pPr>
              <w:shd w:val="clear" w:color="auto" w:fill="FFFFFF"/>
              <w:spacing w:after="0" w:line="240" w:lineRule="auto"/>
              <w:rPr>
                <w:rFonts w:ascii="Times New Roman" w:hAnsi="Times New Roman" w:cs="Times New Roman"/>
                <w:color w:val="000000"/>
                <w:sz w:val="24"/>
                <w:szCs w:val="24"/>
                <w:shd w:val="clear" w:color="auto" w:fill="FFFFFF"/>
              </w:rPr>
            </w:pPr>
          </w:p>
          <w:p w14:paraId="515F971F" w14:textId="77777777" w:rsidR="004B0D70" w:rsidRDefault="004B0D70" w:rsidP="008337D1">
            <w:pPr>
              <w:shd w:val="clear" w:color="auto" w:fill="FFFFFF"/>
              <w:spacing w:after="0" w:line="240" w:lineRule="auto"/>
              <w:rPr>
                <w:rFonts w:ascii="Times New Roman" w:hAnsi="Times New Roman" w:cs="Times New Roman"/>
                <w:color w:val="000000"/>
                <w:sz w:val="24"/>
                <w:szCs w:val="24"/>
                <w:shd w:val="clear" w:color="auto" w:fill="FFFFFF"/>
              </w:rPr>
            </w:pPr>
          </w:p>
          <w:p w14:paraId="5B355993" w14:textId="77777777" w:rsidR="004B0D70" w:rsidRDefault="004B0D70" w:rsidP="008337D1">
            <w:pPr>
              <w:shd w:val="clear" w:color="auto" w:fill="FFFFFF"/>
              <w:spacing w:after="0" w:line="240" w:lineRule="auto"/>
              <w:rPr>
                <w:rFonts w:ascii="Times New Roman" w:hAnsi="Times New Roman" w:cs="Times New Roman"/>
                <w:color w:val="000000"/>
                <w:sz w:val="24"/>
                <w:szCs w:val="24"/>
                <w:shd w:val="clear" w:color="auto" w:fill="FFFFFF"/>
              </w:rPr>
            </w:pPr>
          </w:p>
          <w:p w14:paraId="28BA4A06" w14:textId="77777777" w:rsidR="004B0D70" w:rsidRDefault="004B0D70" w:rsidP="008337D1">
            <w:pPr>
              <w:shd w:val="clear" w:color="auto" w:fill="FFFFFF"/>
              <w:spacing w:after="0" w:line="240" w:lineRule="auto"/>
              <w:rPr>
                <w:rFonts w:ascii="Times New Roman" w:hAnsi="Times New Roman" w:cs="Times New Roman"/>
                <w:color w:val="000000"/>
                <w:sz w:val="24"/>
                <w:szCs w:val="24"/>
                <w:shd w:val="clear" w:color="auto" w:fill="FFFFFF"/>
              </w:rPr>
            </w:pPr>
          </w:p>
          <w:p w14:paraId="0DB6980F" w14:textId="77777777" w:rsidR="004B0D70" w:rsidRDefault="004B0D70" w:rsidP="008337D1">
            <w:pPr>
              <w:shd w:val="clear" w:color="auto" w:fill="FFFFFF"/>
              <w:spacing w:after="0" w:line="240" w:lineRule="auto"/>
              <w:rPr>
                <w:rFonts w:ascii="Times New Roman" w:hAnsi="Times New Roman" w:cs="Times New Roman"/>
                <w:color w:val="000000"/>
                <w:sz w:val="24"/>
                <w:szCs w:val="24"/>
                <w:shd w:val="clear" w:color="auto" w:fill="FFFFFF"/>
              </w:rPr>
            </w:pPr>
          </w:p>
          <w:p w14:paraId="30F41CB1" w14:textId="77777777" w:rsidR="004B0D70" w:rsidRDefault="004B0D70" w:rsidP="008337D1">
            <w:pPr>
              <w:shd w:val="clear" w:color="auto" w:fill="FFFFFF"/>
              <w:spacing w:after="0" w:line="240" w:lineRule="auto"/>
              <w:rPr>
                <w:rFonts w:ascii="Times New Roman" w:hAnsi="Times New Roman" w:cs="Times New Roman"/>
                <w:color w:val="000000"/>
                <w:sz w:val="24"/>
                <w:szCs w:val="24"/>
                <w:shd w:val="clear" w:color="auto" w:fill="FFFFFF"/>
              </w:rPr>
            </w:pPr>
          </w:p>
          <w:p w14:paraId="1FFD7058" w14:textId="77777777" w:rsidR="004B0D70" w:rsidRDefault="004B0D70" w:rsidP="008337D1">
            <w:pPr>
              <w:shd w:val="clear" w:color="auto" w:fill="FFFFFF"/>
              <w:spacing w:after="0" w:line="240" w:lineRule="auto"/>
              <w:rPr>
                <w:rFonts w:ascii="Times New Roman" w:hAnsi="Times New Roman" w:cs="Times New Roman"/>
                <w:color w:val="000000"/>
                <w:sz w:val="24"/>
                <w:szCs w:val="24"/>
                <w:shd w:val="clear" w:color="auto" w:fill="FFFFFF"/>
              </w:rPr>
            </w:pPr>
          </w:p>
          <w:p w14:paraId="58CBA2BB" w14:textId="77777777" w:rsidR="004B0D70" w:rsidRDefault="004B0D70" w:rsidP="008337D1">
            <w:pPr>
              <w:shd w:val="clear" w:color="auto" w:fill="FFFFFF"/>
              <w:spacing w:after="0" w:line="240" w:lineRule="auto"/>
              <w:rPr>
                <w:rFonts w:ascii="Times New Roman" w:hAnsi="Times New Roman" w:cs="Times New Roman"/>
                <w:color w:val="000000"/>
                <w:sz w:val="24"/>
                <w:szCs w:val="24"/>
                <w:shd w:val="clear" w:color="auto" w:fill="FFFFFF"/>
              </w:rPr>
            </w:pPr>
          </w:p>
          <w:p w14:paraId="172EB3B5" w14:textId="77777777" w:rsidR="004B0D70" w:rsidRDefault="004B0D70" w:rsidP="008337D1">
            <w:pPr>
              <w:shd w:val="clear" w:color="auto" w:fill="FFFFFF"/>
              <w:spacing w:after="0" w:line="240" w:lineRule="auto"/>
              <w:rPr>
                <w:rFonts w:ascii="Times New Roman" w:hAnsi="Times New Roman" w:cs="Times New Roman"/>
                <w:color w:val="000000"/>
                <w:sz w:val="24"/>
                <w:szCs w:val="24"/>
                <w:shd w:val="clear" w:color="auto" w:fill="FFFFFF"/>
              </w:rPr>
            </w:pPr>
          </w:p>
          <w:p w14:paraId="75B0DD13" w14:textId="77777777" w:rsidR="004B0D70" w:rsidRDefault="004B0D70" w:rsidP="008337D1">
            <w:pPr>
              <w:shd w:val="clear" w:color="auto" w:fill="FFFFFF"/>
              <w:spacing w:after="0" w:line="240" w:lineRule="auto"/>
              <w:rPr>
                <w:rFonts w:ascii="Times New Roman" w:hAnsi="Times New Roman" w:cs="Times New Roman"/>
                <w:color w:val="000000"/>
                <w:sz w:val="24"/>
                <w:szCs w:val="24"/>
                <w:shd w:val="clear" w:color="auto" w:fill="FFFFFF"/>
              </w:rPr>
            </w:pPr>
          </w:p>
          <w:p w14:paraId="1D1E1632" w14:textId="4F27EB72" w:rsidR="004B0D70" w:rsidRDefault="004B0D70" w:rsidP="008337D1">
            <w:pPr>
              <w:pStyle w:val="ListParagraph"/>
              <w:numPr>
                <w:ilvl w:val="0"/>
                <w:numId w:val="2"/>
              </w:numPr>
              <w:shd w:val="clear" w:color="auto" w:fill="FFFFFF"/>
              <w:spacing w:after="0" w:line="240" w:lineRule="auto"/>
              <w:rPr>
                <w:rFonts w:ascii="Times New Roman" w:eastAsia="Times New Roman" w:hAnsi="Times New Roman" w:cs="Times New Roman"/>
                <w:bCs/>
                <w:color w:val="000000"/>
                <w:sz w:val="24"/>
                <w:szCs w:val="24"/>
              </w:rPr>
            </w:pPr>
          </w:p>
        </w:tc>
        <w:tc>
          <w:tcPr>
            <w:tcW w:w="5103" w:type="dxa"/>
          </w:tcPr>
          <w:p w14:paraId="26462C0C"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Khoản 9 Điều 15 dự thảo Nghị quyết:</w:t>
            </w:r>
          </w:p>
          <w:p w14:paraId="6D147E75"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9. </w:t>
            </w:r>
            <w:r>
              <w:rPr>
                <w:rFonts w:ascii="Times New Roman" w:hAnsi="Times New Roman" w:cs="Times New Roman"/>
                <w:sz w:val="24"/>
                <w:szCs w:val="24"/>
                <w:lang w:val="sv-SE"/>
              </w:rPr>
              <w:t>Sửa đổi, bổ sung</w:t>
            </w:r>
            <w:r>
              <w:rPr>
                <w:rFonts w:ascii="Times New Roman" w:hAnsi="Times New Roman" w:cs="Times New Roman"/>
                <w:sz w:val="24"/>
                <w:szCs w:val="24"/>
                <w:lang w:val="vi-VN"/>
              </w:rPr>
              <w:t xml:space="preserve"> Điều 137 như sau:</w:t>
            </w:r>
          </w:p>
          <w:p w14:paraId="46442DE3"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a) Sửa đổi, bổ sung khoản 2, khoản 3 Điều 137 như sau:</w:t>
            </w:r>
          </w:p>
          <w:p w14:paraId="40A14025"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lastRenderedPageBreak/>
              <w:t>“2. Kiểm tra, thanh tra, xử lý vi phạm pháp luật và giải quyết khiếu nại, tố cáo về bảo hiểm xã hội.</w:t>
            </w:r>
          </w:p>
          <w:p w14:paraId="0526ADC0" w14:textId="77777777" w:rsidR="004B0D70" w:rsidRDefault="00767F2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 xml:space="preserve">3. Chủ trì, phối hợp với </w:t>
            </w:r>
            <w:r>
              <w:rPr>
                <w:rFonts w:ascii="Times New Roman" w:hAnsi="Times New Roman" w:cs="Times New Roman"/>
                <w:sz w:val="24"/>
                <w:szCs w:val="24"/>
                <w:highlight w:val="yellow"/>
                <w:lang w:val="vi-VN"/>
              </w:rPr>
              <w:t>Bộ Nội vụ và Lao động</w:t>
            </w:r>
            <w:r>
              <w:rPr>
                <w:rFonts w:ascii="Times New Roman" w:hAnsi="Times New Roman" w:cs="Times New Roman"/>
                <w:sz w:val="24"/>
                <w:szCs w:val="24"/>
                <w:lang w:val="vi-VN"/>
              </w:rPr>
              <w:t xml:space="preserve"> xây dựng báo cáo của Chính phủ quy định tại khoản 5 Điều 135 của Luật này.”</w:t>
            </w:r>
            <w:r>
              <w:rPr>
                <w:rFonts w:ascii="Times New Roman" w:hAnsi="Times New Roman" w:cs="Times New Roman"/>
                <w:sz w:val="24"/>
                <w:szCs w:val="24"/>
              </w:rPr>
              <w:t>.</w:t>
            </w:r>
          </w:p>
          <w:p w14:paraId="37E45E37"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b) Bổ sung khoản 7, khoản 8, khoản 9 Điều 137 như sau:</w:t>
            </w:r>
          </w:p>
          <w:p w14:paraId="4EFF380D"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“7. Chủ trì phối hợp với </w:t>
            </w:r>
            <w:r>
              <w:rPr>
                <w:rFonts w:ascii="Times New Roman" w:hAnsi="Times New Roman" w:cs="Times New Roman"/>
                <w:sz w:val="24"/>
                <w:szCs w:val="24"/>
                <w:highlight w:val="yellow"/>
                <w:lang w:val="vi-VN"/>
              </w:rPr>
              <w:t>Bộ Nội vụ và Lao động</w:t>
            </w:r>
            <w:r>
              <w:rPr>
                <w:rFonts w:ascii="Times New Roman" w:hAnsi="Times New Roman" w:cs="Times New Roman"/>
                <w:sz w:val="24"/>
                <w:szCs w:val="24"/>
                <w:lang w:val="vi-VN"/>
              </w:rPr>
              <w:t xml:space="preserve"> và các cơ quan, tổ chức có liên quan xây dựng và trình Chính phủ ban hành chỉ tiêu phát triển đối tượng tham gia bảo hiểm xã hội bắt buộc, bảo hiểm xã hội tự nguyện.</w:t>
            </w:r>
          </w:p>
          <w:p w14:paraId="30161CEC"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8. Thực hiện công tác thống kê, thông tin về bảo hiểm xã hội.</w:t>
            </w:r>
          </w:p>
          <w:p w14:paraId="5B60472D"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lang w:val="vi-VN"/>
              </w:rPr>
              <w:t>9. Ban hành Bộ chỉ số đánh giá mức độ hài lòng của tổ chức, cá nhân đối với việc thực hiện chính sách bảo hiểm xã hội, bảo hiểm thất nghiệp</w:t>
            </w:r>
            <w:r>
              <w:rPr>
                <w:rFonts w:ascii="Times New Roman" w:hAnsi="Times New Roman" w:cs="Times New Roman"/>
                <w:sz w:val="24"/>
                <w:szCs w:val="24"/>
              </w:rPr>
              <w:t>.</w:t>
            </w:r>
            <w:r>
              <w:rPr>
                <w:rFonts w:ascii="Times New Roman" w:hAnsi="Times New Roman" w:cs="Times New Roman"/>
                <w:sz w:val="24"/>
                <w:szCs w:val="24"/>
                <w:lang w:val="vi-VN"/>
              </w:rPr>
              <w:t>”</w:t>
            </w:r>
            <w:r>
              <w:rPr>
                <w:rFonts w:ascii="Times New Roman" w:hAnsi="Times New Roman" w:cs="Times New Roman"/>
                <w:sz w:val="24"/>
                <w:szCs w:val="24"/>
              </w:rPr>
              <w:t>.</w:t>
            </w:r>
          </w:p>
        </w:tc>
        <w:tc>
          <w:tcPr>
            <w:tcW w:w="4145" w:type="dxa"/>
          </w:tcPr>
          <w:p w14:paraId="25747DBB" w14:textId="53A71F20" w:rsidR="004B0D70" w:rsidRDefault="00297616"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Các nội dung đề xuất sửa được giải quyết theo quy định tại điều khoản nguyên tắc về chuyển giao chức năng, nhiệm vụ, thẩm quyền tại dự thảo Nghị quyết.</w:t>
            </w:r>
          </w:p>
        </w:tc>
        <w:tc>
          <w:tcPr>
            <w:tcW w:w="958" w:type="dxa"/>
          </w:tcPr>
          <w:p w14:paraId="010848A0"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65317C3A" w14:textId="77777777">
        <w:tc>
          <w:tcPr>
            <w:tcW w:w="675" w:type="dxa"/>
          </w:tcPr>
          <w:p w14:paraId="103D0A8F"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10CAC287" w14:textId="77777777" w:rsidR="004B0D70" w:rsidRDefault="00767F26" w:rsidP="008337D1">
            <w:pPr>
              <w:shd w:val="clear" w:color="auto" w:fill="FFFFFF"/>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Chưa có</w:t>
            </w:r>
          </w:p>
        </w:tc>
        <w:tc>
          <w:tcPr>
            <w:tcW w:w="5103" w:type="dxa"/>
          </w:tcPr>
          <w:p w14:paraId="4D957FD2"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Khoản 10 Điều 15 dự thảo Nghị quyết:</w:t>
            </w:r>
          </w:p>
          <w:p w14:paraId="7B557FC4"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10. Bổ sung Điều 137b sau Điều 137 như sau:</w:t>
            </w:r>
          </w:p>
          <w:p w14:paraId="1A13724C"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“Điều 137b. Trách nhiệm của Bộ Y tế</w:t>
            </w:r>
          </w:p>
          <w:p w14:paraId="77149D41"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1. Xây dựng, trình cấp có thẩm quyền ban hành hoặc ban hành theo thẩm quyền chính sách, pháp luật về trợ cấp hưu trí xã hội.</w:t>
            </w:r>
          </w:p>
          <w:p w14:paraId="6CE1CA09"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2. Tuyên truyền, phổ biến, giáo dục pháp luật về trợ cấp hưu trí xã hội.</w:t>
            </w:r>
          </w:p>
          <w:p w14:paraId="2D10AC30"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3. Chỉ đạo, hướng dẫn tổ chức thực hiện chính sách, pháp luật về trợ cấp hưu trí xã hội.</w:t>
            </w:r>
          </w:p>
          <w:p w14:paraId="73AA7D15"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lang w:val="vi-VN"/>
              </w:rPr>
              <w:t>4. Kiểm tra, thanh tra, xử lý vi phạm pháp luật, giải quyết khiếu nại, tố cáo về trợ cấp hưu trí xã hội.”</w:t>
            </w:r>
            <w:r>
              <w:rPr>
                <w:rFonts w:ascii="Times New Roman" w:hAnsi="Times New Roman" w:cs="Times New Roman"/>
                <w:sz w:val="24"/>
                <w:szCs w:val="24"/>
              </w:rPr>
              <w:t>.</w:t>
            </w:r>
          </w:p>
        </w:tc>
        <w:tc>
          <w:tcPr>
            <w:tcW w:w="4145" w:type="dxa"/>
          </w:tcPr>
          <w:p w14:paraId="6E8D920D" w14:textId="77777777" w:rsidR="004B0D70" w:rsidRDefault="004B0D70" w:rsidP="008337D1">
            <w:pPr>
              <w:spacing w:after="0" w:line="240" w:lineRule="auto"/>
              <w:jc w:val="both"/>
              <w:rPr>
                <w:rFonts w:ascii="Times New Roman" w:hAnsi="Times New Roman" w:cs="Times New Roman"/>
                <w:sz w:val="24"/>
                <w:szCs w:val="24"/>
              </w:rPr>
            </w:pPr>
          </w:p>
        </w:tc>
        <w:tc>
          <w:tcPr>
            <w:tcW w:w="958" w:type="dxa"/>
          </w:tcPr>
          <w:p w14:paraId="4828EDA4" w14:textId="77777777" w:rsidR="004B0D70" w:rsidRDefault="004B0D70" w:rsidP="008337D1">
            <w:pPr>
              <w:spacing w:after="0" w:line="240" w:lineRule="auto"/>
              <w:jc w:val="center"/>
              <w:rPr>
                <w:rFonts w:ascii="Times New Roman" w:hAnsi="Times New Roman" w:cs="Times New Roman"/>
                <w:b/>
                <w:bCs/>
                <w:sz w:val="24"/>
                <w:szCs w:val="24"/>
              </w:rPr>
            </w:pPr>
          </w:p>
        </w:tc>
      </w:tr>
      <w:tr w:rsidR="004B0D70" w14:paraId="17E82C48" w14:textId="77777777">
        <w:tc>
          <w:tcPr>
            <w:tcW w:w="675" w:type="dxa"/>
          </w:tcPr>
          <w:p w14:paraId="36779A22" w14:textId="77777777" w:rsidR="004B0D70" w:rsidRDefault="004B0D70" w:rsidP="008337D1">
            <w:pPr>
              <w:pStyle w:val="ListParagraph"/>
              <w:numPr>
                <w:ilvl w:val="0"/>
                <w:numId w:val="1"/>
              </w:numPr>
              <w:spacing w:after="0" w:line="240" w:lineRule="auto"/>
              <w:jc w:val="center"/>
              <w:rPr>
                <w:rFonts w:ascii="Times New Roman" w:hAnsi="Times New Roman" w:cs="Times New Roman"/>
                <w:bCs/>
                <w:sz w:val="24"/>
                <w:szCs w:val="24"/>
              </w:rPr>
            </w:pPr>
          </w:p>
        </w:tc>
        <w:tc>
          <w:tcPr>
            <w:tcW w:w="4995" w:type="dxa"/>
          </w:tcPr>
          <w:p w14:paraId="2560D4C2" w14:textId="77777777" w:rsidR="004B0D70" w:rsidRDefault="00767F26" w:rsidP="008337D1">
            <w:pPr>
              <w:shd w:val="clear" w:color="auto" w:fill="FFFFFF"/>
              <w:spacing w:after="0" w:line="240" w:lineRule="auto"/>
              <w:jc w:val="both"/>
              <w:rPr>
                <w:rFonts w:ascii="Times New Roman" w:hAnsi="Times New Roman" w:cs="Times New Roman"/>
                <w:b/>
                <w:bCs/>
                <w:color w:val="000000"/>
                <w:sz w:val="24"/>
                <w:szCs w:val="24"/>
                <w:shd w:val="clear" w:color="auto" w:fill="FFFFFF"/>
              </w:rPr>
            </w:pPr>
            <w:r>
              <w:rPr>
                <w:rFonts w:ascii="Times New Roman" w:hAnsi="Times New Roman" w:cs="Times New Roman"/>
                <w:b/>
                <w:bCs/>
                <w:color w:val="000000"/>
                <w:sz w:val="24"/>
                <w:szCs w:val="24"/>
                <w:shd w:val="clear" w:color="auto" w:fill="FFFFFF"/>
              </w:rPr>
              <w:t>Điều 134. Trách nhiệm quản lý nhà nước về bảo hiểm xã hội</w:t>
            </w:r>
          </w:p>
          <w:p w14:paraId="0ECED81E" w14:textId="77777777" w:rsidR="004B0D70" w:rsidRDefault="00767F26" w:rsidP="008337D1">
            <w:pPr>
              <w:shd w:val="clear" w:color="auto" w:fill="FFFFFF"/>
              <w:spacing w:after="0" w:line="240" w:lineRule="auto"/>
              <w:jc w:val="both"/>
              <w:rPr>
                <w:rFonts w:ascii="Times New Roman" w:hAnsi="Times New Roman" w:cs="Times New Roman"/>
                <w:b/>
                <w:bCs/>
                <w:color w:val="000000"/>
                <w:sz w:val="24"/>
                <w:szCs w:val="24"/>
                <w:shd w:val="clear" w:color="auto" w:fill="FFFFFF"/>
              </w:rPr>
            </w:pPr>
            <w:r>
              <w:rPr>
                <w:rFonts w:ascii="Times New Roman" w:hAnsi="Times New Roman" w:cs="Times New Roman"/>
                <w:b/>
                <w:bCs/>
                <w:color w:val="000000"/>
                <w:sz w:val="24"/>
                <w:szCs w:val="24"/>
                <w:shd w:val="clear" w:color="auto" w:fill="FFFFFF"/>
              </w:rPr>
              <w:t>…</w:t>
            </w:r>
          </w:p>
          <w:p w14:paraId="3045AEDF" w14:textId="77777777" w:rsidR="004B0D70" w:rsidRDefault="00767F26" w:rsidP="008337D1">
            <w:pPr>
              <w:shd w:val="clear" w:color="auto" w:fill="FFFFFF"/>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5. Bảo hiểm xã hội Việt Nam tham gia, phối hợp với Bộ Lao động - Thương binh và Xã hội, Bộ Tài chính, Ủy ban nhân dân cấp tỉnh trong thực hiện quản lý nhà nước về bảo hiểm xã hội.</w:t>
            </w:r>
          </w:p>
          <w:p w14:paraId="7C526EC9" w14:textId="77777777" w:rsidR="004B0D70" w:rsidRDefault="00767F26" w:rsidP="008337D1">
            <w:pPr>
              <w:shd w:val="clear" w:color="auto" w:fill="FFFFFF"/>
              <w:spacing w:after="0" w:line="240" w:lineRule="auto"/>
              <w:jc w:val="both"/>
              <w:rPr>
                <w:rFonts w:ascii="Times New Roman" w:hAnsi="Times New Roman" w:cs="Times New Roman"/>
                <w:b/>
                <w:bCs/>
                <w:color w:val="000000"/>
                <w:sz w:val="24"/>
                <w:szCs w:val="24"/>
                <w:shd w:val="clear" w:color="auto" w:fill="FFFFFF"/>
              </w:rPr>
            </w:pPr>
            <w:bookmarkStart w:id="24" w:name="dieu_136"/>
            <w:r>
              <w:rPr>
                <w:rFonts w:ascii="Times New Roman" w:hAnsi="Times New Roman" w:cs="Times New Roman"/>
                <w:b/>
                <w:bCs/>
                <w:color w:val="000000"/>
                <w:sz w:val="24"/>
                <w:szCs w:val="24"/>
                <w:shd w:val="clear" w:color="auto" w:fill="FFFFFF"/>
              </w:rPr>
              <w:t>Điều 136. Trách nhiệm của Bộ Lao động - Thương binh và Xã hội</w:t>
            </w:r>
            <w:bookmarkEnd w:id="24"/>
          </w:p>
          <w:p w14:paraId="017103B1" w14:textId="77777777" w:rsidR="004B0D70" w:rsidRDefault="00767F26" w:rsidP="008337D1">
            <w:pPr>
              <w:shd w:val="clear" w:color="auto" w:fill="FFFFFF"/>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 Xây dựng, trình cấp có thẩm quyền ban hành hoặc ban hành theo thẩm quyền chính sách, pháp luật về trợ cấp hưu trí xã hội, bảo hiểm xã hội bắt buộc, bảo hiểm xã hội tự nguyện, chiến lược, kế hoạch phát triển bảo hiểm xã hội. Ban hành Bộ chỉ số đánh giá mức độ hài lòng của tổ chức, cá nhân đối với việc thực hiện chính sách bảo hiểm xã hội, bảo hiểm thất nghiệp.</w:t>
            </w:r>
          </w:p>
          <w:p w14:paraId="67A75BB7" w14:textId="77777777" w:rsidR="004B0D70" w:rsidRDefault="00767F26" w:rsidP="008337D1">
            <w:pPr>
              <w:shd w:val="clear" w:color="auto" w:fill="FFFFFF"/>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 Chủ trì phối hợp với Bảo hiểm xã hội Việt Nam và các cơ quan, tổ chức có liên quan xây dựng và trình Chính phủ ban hành chỉ tiêu phát triển đối tượng tham gia bảo hiểm xã hội bắt buộc, bảo hiểm xã hội tự nguyện.</w:t>
            </w:r>
          </w:p>
          <w:p w14:paraId="1A766116" w14:textId="77777777" w:rsidR="004B0D70" w:rsidRDefault="00767F26" w:rsidP="008337D1">
            <w:pPr>
              <w:pStyle w:val="NormalWeb"/>
              <w:shd w:val="clear" w:color="auto" w:fill="FFFFFF"/>
              <w:spacing w:before="0" w:beforeAutospacing="0" w:after="0" w:afterAutospacing="0"/>
              <w:jc w:val="both"/>
              <w:rPr>
                <w:color w:val="000000"/>
              </w:rPr>
            </w:pPr>
            <w:r>
              <w:rPr>
                <w:color w:val="000000"/>
              </w:rPr>
              <w:t>3. Tuyên truyền, phổ biến, giáo dục pháp luật về trợ cấp hưu trí xã hội, bảo hiểm xã hội bắt buộc, bảo hiểm xã hội tự nguyện.</w:t>
            </w:r>
          </w:p>
          <w:p w14:paraId="4A77539F" w14:textId="77777777" w:rsidR="004B0D70" w:rsidRDefault="00767F26" w:rsidP="008337D1">
            <w:pPr>
              <w:pStyle w:val="NormalWeb"/>
              <w:shd w:val="clear" w:color="auto" w:fill="FFFFFF"/>
              <w:spacing w:before="0" w:beforeAutospacing="0" w:after="0" w:afterAutospacing="0"/>
              <w:jc w:val="both"/>
              <w:rPr>
                <w:color w:val="000000"/>
              </w:rPr>
            </w:pPr>
            <w:r>
              <w:rPr>
                <w:color w:val="000000"/>
              </w:rPr>
              <w:t>4. Chỉ đạo, hướng dẫn tổ chức thực hiện chính sách, pháp luật về trợ cấp hưu trí xã hội, bảo hiểm xã hội bắt buộc, bảo hiểm xã hội tự nguyện.</w:t>
            </w:r>
          </w:p>
          <w:p w14:paraId="5ECFD14D" w14:textId="77777777" w:rsidR="004B0D70" w:rsidRDefault="00767F26" w:rsidP="008337D1">
            <w:pPr>
              <w:pStyle w:val="NormalWeb"/>
              <w:shd w:val="clear" w:color="auto" w:fill="FFFFFF"/>
              <w:spacing w:before="0" w:beforeAutospacing="0" w:after="0" w:afterAutospacing="0"/>
              <w:jc w:val="both"/>
              <w:rPr>
                <w:color w:val="000000"/>
              </w:rPr>
            </w:pPr>
            <w:r>
              <w:rPr>
                <w:color w:val="000000"/>
              </w:rPr>
              <w:t>5. Kiểm tra, thanh tra, xử lý vi phạm pháp luật, giải quyết khiếu nại, tố cáo về trợ cấp hưu trí xã hội, bảo hiểm xã hội bắt buộc, bảo hiểm xã hội tự nguyện, trừ quy định tại </w:t>
            </w:r>
            <w:bookmarkStart w:id="25" w:name="tc_205"/>
            <w:r>
              <w:rPr>
                <w:color w:val="0000FF"/>
              </w:rPr>
              <w:t>khoản 2 Điều 137 của Luật này</w:t>
            </w:r>
            <w:bookmarkEnd w:id="25"/>
            <w:r>
              <w:rPr>
                <w:color w:val="000000"/>
              </w:rPr>
              <w:t>.</w:t>
            </w:r>
          </w:p>
          <w:p w14:paraId="659D6F4E" w14:textId="77777777" w:rsidR="004B0D70" w:rsidRDefault="00767F26" w:rsidP="008337D1">
            <w:pPr>
              <w:shd w:val="clear" w:color="auto" w:fill="FFFFFF"/>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7. Chủ trì phối hợp thực hiện công tác thống kê, thông tin về bảo hiểm xã hội.</w:t>
            </w:r>
          </w:p>
          <w:p w14:paraId="63C3F899" w14:textId="77777777" w:rsidR="004B0D70" w:rsidRDefault="00767F26" w:rsidP="008337D1">
            <w:pPr>
              <w:shd w:val="clear" w:color="auto" w:fill="FFFFFF"/>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w:t>
            </w:r>
          </w:p>
          <w:p w14:paraId="7024E9AF" w14:textId="77777777" w:rsidR="004B0D70" w:rsidRDefault="00767F26" w:rsidP="008337D1">
            <w:pPr>
              <w:pStyle w:val="NormalWeb"/>
              <w:shd w:val="clear" w:color="auto" w:fill="FFFFFF"/>
              <w:spacing w:before="0" w:beforeAutospacing="0" w:after="0" w:afterAutospacing="0"/>
              <w:jc w:val="both"/>
              <w:rPr>
                <w:color w:val="000000"/>
              </w:rPr>
            </w:pPr>
            <w:r>
              <w:rPr>
                <w:color w:val="000000"/>
              </w:rPr>
              <w:t>10. Chủ trì, phối hợp với Bộ Tài chính xây dựng báo cáo của Chính phủ quy định tại </w:t>
            </w:r>
            <w:bookmarkStart w:id="26" w:name="tc_206"/>
            <w:r>
              <w:rPr>
                <w:color w:val="0000FF"/>
              </w:rPr>
              <w:t>khoản 5 Điều 135 của Luật này</w:t>
            </w:r>
            <w:bookmarkEnd w:id="26"/>
            <w:r>
              <w:rPr>
                <w:color w:val="000000"/>
              </w:rPr>
              <w:t>.</w:t>
            </w:r>
          </w:p>
          <w:p w14:paraId="5325D230" w14:textId="77777777" w:rsidR="004B0D70" w:rsidRDefault="00767F26" w:rsidP="008337D1">
            <w:pPr>
              <w:pStyle w:val="NormalWeb"/>
              <w:shd w:val="clear" w:color="auto" w:fill="FFFFFF"/>
              <w:spacing w:before="0" w:beforeAutospacing="0" w:after="0" w:afterAutospacing="0"/>
              <w:jc w:val="both"/>
              <w:rPr>
                <w:color w:val="000000"/>
              </w:rPr>
            </w:pPr>
            <w:r>
              <w:rPr>
                <w:color w:val="000000"/>
              </w:rPr>
              <w:t>11. Trình Chính phủ quy định chức năng, nhiệm vụ, quyền hạn và cơ cấu tổ chức của cơ quan bảo hiểm xã hội theo quy định tại </w:t>
            </w:r>
            <w:bookmarkStart w:id="27" w:name="tc_207"/>
            <w:r>
              <w:rPr>
                <w:color w:val="0000FF"/>
              </w:rPr>
              <w:t>khoản 2 Điều 16 của Luật này.</w:t>
            </w:r>
            <w:bookmarkEnd w:id="27"/>
          </w:p>
        </w:tc>
        <w:tc>
          <w:tcPr>
            <w:tcW w:w="5103" w:type="dxa"/>
          </w:tcPr>
          <w:p w14:paraId="6CFD5FC4"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Khoản 11 Điều 15 dự thảo Nghị quyết:</w:t>
            </w:r>
          </w:p>
          <w:p w14:paraId="4F4FC45C"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11. Bãi bỏ một số </w:t>
            </w:r>
            <w:r>
              <w:rPr>
                <w:rFonts w:ascii="Times New Roman" w:hAnsi="Times New Roman" w:cs="Times New Roman"/>
                <w:sz w:val="24"/>
                <w:szCs w:val="24"/>
              </w:rPr>
              <w:t>nội dung</w:t>
            </w:r>
            <w:r>
              <w:rPr>
                <w:rFonts w:ascii="Times New Roman" w:hAnsi="Times New Roman" w:cs="Times New Roman"/>
                <w:sz w:val="24"/>
                <w:szCs w:val="24"/>
                <w:lang w:val="vi-VN"/>
              </w:rPr>
              <w:t xml:space="preserve"> như sau:</w:t>
            </w:r>
          </w:p>
          <w:p w14:paraId="422CD576" w14:textId="77777777" w:rsidR="004B0D70" w:rsidRDefault="00767F26" w:rsidP="008337D1">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lastRenderedPageBreak/>
              <w:t>a) Bãi bỏ khoản 5 Điều 134; khoản 2, khoản 7, khoản 10, khoản 11 Điều 136;</w:t>
            </w:r>
          </w:p>
          <w:p w14:paraId="4D05FA1D" w14:textId="77777777" w:rsidR="004B0D70" w:rsidRDefault="00767F26" w:rsidP="008337D1">
            <w:pPr>
              <w:spacing w:after="0" w:line="240" w:lineRule="auto"/>
              <w:jc w:val="both"/>
              <w:rPr>
                <w:rFonts w:ascii="Times New Roman" w:hAnsi="Times New Roman" w:cs="Times New Roman"/>
                <w:color w:val="000000"/>
                <w:sz w:val="24"/>
                <w:szCs w:val="24"/>
                <w:shd w:val="clear" w:color="auto" w:fill="FFFFFF"/>
                <w:lang w:val="vi-VN"/>
              </w:rPr>
            </w:pPr>
            <w:r>
              <w:rPr>
                <w:rFonts w:ascii="Times New Roman" w:hAnsi="Times New Roman" w:cs="Times New Roman"/>
                <w:sz w:val="24"/>
                <w:szCs w:val="24"/>
                <w:lang w:val="vi-VN"/>
              </w:rPr>
              <w:t>b) Bãi bỏ nội dung “</w:t>
            </w:r>
            <w:r>
              <w:rPr>
                <w:rFonts w:ascii="Times New Roman" w:hAnsi="Times New Roman" w:cs="Times New Roman"/>
                <w:color w:val="000000"/>
                <w:sz w:val="24"/>
                <w:szCs w:val="24"/>
                <w:shd w:val="clear" w:color="auto" w:fill="FFFFFF"/>
                <w:lang w:val="vi-VN"/>
              </w:rPr>
              <w:t>Ban hành Bộ chỉ số đánh giá mức độ hài lòng của tổ chức, cá nhân đối với việc thực hiện chính sách bảo hiểm xã hội, bảo hiểm thất nghiệp” tại khoản 1 Điều 136.</w:t>
            </w:r>
          </w:p>
          <w:p w14:paraId="79591A1A" w14:textId="77777777" w:rsidR="004B0D70" w:rsidRDefault="00767F26" w:rsidP="008337D1">
            <w:pPr>
              <w:spacing w:after="0" w:line="240" w:lineRule="auto"/>
              <w:jc w:val="both"/>
              <w:rPr>
                <w:rFonts w:ascii="Times New Roman" w:hAnsi="Times New Roman" w:cs="Times New Roman"/>
                <w:b/>
                <w:sz w:val="24"/>
                <w:szCs w:val="24"/>
                <w:u w:val="single"/>
              </w:rPr>
            </w:pPr>
            <w:r>
              <w:rPr>
                <w:rFonts w:ascii="Times New Roman" w:hAnsi="Times New Roman" w:cs="Times New Roman"/>
                <w:sz w:val="24"/>
                <w:szCs w:val="24"/>
                <w:lang w:val="vi-VN"/>
              </w:rPr>
              <w:t>c) Bãi bỏ nội dung “trợ cấp hưu trí xã hội” tại khoản 1, khoản 3, khoản 4, khoản 5 Điều 136.</w:t>
            </w:r>
          </w:p>
        </w:tc>
        <w:tc>
          <w:tcPr>
            <w:tcW w:w="4145" w:type="dxa"/>
          </w:tcPr>
          <w:p w14:paraId="6A4B430A" w14:textId="4FE1A10B" w:rsidR="004B0D70" w:rsidRDefault="00C63E1A" w:rsidP="008337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Nhất trí.</w:t>
            </w:r>
          </w:p>
        </w:tc>
        <w:tc>
          <w:tcPr>
            <w:tcW w:w="958" w:type="dxa"/>
          </w:tcPr>
          <w:p w14:paraId="6457D08A" w14:textId="77777777" w:rsidR="004B0D70" w:rsidRDefault="004B0D70" w:rsidP="008337D1">
            <w:pPr>
              <w:spacing w:after="0" w:line="240" w:lineRule="auto"/>
              <w:jc w:val="center"/>
              <w:rPr>
                <w:rFonts w:ascii="Times New Roman" w:hAnsi="Times New Roman" w:cs="Times New Roman"/>
                <w:b/>
                <w:bCs/>
                <w:sz w:val="24"/>
                <w:szCs w:val="24"/>
              </w:rPr>
            </w:pPr>
          </w:p>
        </w:tc>
      </w:tr>
    </w:tbl>
    <w:p w14:paraId="40F77A15" w14:textId="77777777" w:rsidR="004B0D70" w:rsidRDefault="004B0D70">
      <w:pPr>
        <w:jc w:val="both"/>
        <w:rPr>
          <w:rFonts w:ascii="Times New Roman" w:hAnsi="Times New Roman" w:cs="Times New Roman"/>
          <w:b/>
          <w:bCs/>
          <w:sz w:val="28"/>
          <w:szCs w:val="28"/>
        </w:rPr>
      </w:pPr>
    </w:p>
    <w:sectPr w:rsidR="004B0D70">
      <w:pgSz w:w="16840" w:h="11907" w:orient="landscape"/>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25E21" w14:textId="77777777" w:rsidR="00A90685" w:rsidRDefault="00A90685">
      <w:pPr>
        <w:spacing w:line="240" w:lineRule="auto"/>
      </w:pPr>
      <w:r>
        <w:separator/>
      </w:r>
    </w:p>
  </w:endnote>
  <w:endnote w:type="continuationSeparator" w:id="0">
    <w:p w14:paraId="2617A465" w14:textId="77777777" w:rsidR="00A90685" w:rsidRDefault="00A906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2A198" w14:textId="77777777" w:rsidR="00A90685" w:rsidRDefault="00A90685">
      <w:pPr>
        <w:spacing w:after="0"/>
      </w:pPr>
      <w:r>
        <w:separator/>
      </w:r>
    </w:p>
  </w:footnote>
  <w:footnote w:type="continuationSeparator" w:id="0">
    <w:p w14:paraId="3A8D3E9F" w14:textId="77777777" w:rsidR="00A90685" w:rsidRDefault="00A90685">
      <w:pPr>
        <w:spacing w:after="0"/>
      </w:pPr>
      <w:r>
        <w:continuationSeparator/>
      </w:r>
    </w:p>
  </w:footnote>
  <w:footnote w:id="1">
    <w:p w14:paraId="4FFF0B2E" w14:textId="77777777" w:rsidR="004B0D70" w:rsidRDefault="00767F26">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Nêu ý kiến:</w:t>
      </w:r>
    </w:p>
    <w:p w14:paraId="065CD395" w14:textId="77777777" w:rsidR="004B0D70" w:rsidRDefault="00767F26">
      <w:pPr>
        <w:pStyle w:val="FootnoteText"/>
        <w:rPr>
          <w:rFonts w:ascii="Times New Roman" w:hAnsi="Times New Roman" w:cs="Times New Roman"/>
        </w:rPr>
      </w:pPr>
      <w:r>
        <w:rPr>
          <w:rFonts w:ascii="Times New Roman" w:hAnsi="Times New Roman" w:cs="Times New Roman"/>
        </w:rPr>
        <w:t>- Có thể áp dụng theo nguyên tắc chung;</w:t>
      </w:r>
    </w:p>
    <w:p w14:paraId="322DB5E0" w14:textId="77777777" w:rsidR="004B0D70" w:rsidRDefault="00767F26">
      <w:pPr>
        <w:pStyle w:val="FootnoteText"/>
        <w:rPr>
          <w:rFonts w:ascii="Times New Roman" w:hAnsi="Times New Roman" w:cs="Times New Roman"/>
        </w:rPr>
      </w:pPr>
      <w:r>
        <w:rPr>
          <w:rFonts w:ascii="Times New Roman" w:hAnsi="Times New Roman" w:cs="Times New Roman"/>
        </w:rPr>
        <w:t>- Phát sinh chính sách mới, không thuộc phạm vi điều chỉnh của Nghị quyết.</w:t>
      </w:r>
    </w:p>
    <w:p w14:paraId="1EA71570" w14:textId="77777777" w:rsidR="004B0D70" w:rsidRDefault="00767F26">
      <w:pPr>
        <w:pStyle w:val="FootnoteText"/>
        <w:rPr>
          <w:rFonts w:ascii="Times New Roman" w:hAnsi="Times New Roman" w:cs="Times New Roman"/>
        </w:rPr>
      </w:pPr>
      <w:r>
        <w:rPr>
          <w:rFonts w:ascii="Times New Roman" w:hAnsi="Times New Roman" w:cs="Times New Roman"/>
        </w:rPr>
        <w:t>- Phải xử lý cụ thể tại Nghị quyết.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63703"/>
    <w:multiLevelType w:val="multilevel"/>
    <w:tmpl w:val="04863703"/>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 w15:restartNumberingAfterBreak="0">
    <w:nsid w:val="4F181CC5"/>
    <w:multiLevelType w:val="multilevel"/>
    <w:tmpl w:val="4F181CC5"/>
    <w:lvl w:ilvl="0">
      <w:start w:val="3"/>
      <w:numFmt w:val="bullet"/>
      <w:lvlText w:val="-"/>
      <w:lvlJc w:val="left"/>
      <w:pPr>
        <w:ind w:left="720" w:hanging="360"/>
      </w:pPr>
      <w:rPr>
        <w:rFonts w:ascii="Arial" w:eastAsiaTheme="minorHAnsi" w:hAnsi="Arial" w:cs="Arial" w:hint="default"/>
        <w:b w:val="0"/>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84C"/>
    <w:rsid w:val="00094217"/>
    <w:rsid w:val="001920AB"/>
    <w:rsid w:val="00297616"/>
    <w:rsid w:val="002A39C0"/>
    <w:rsid w:val="00343072"/>
    <w:rsid w:val="003A700C"/>
    <w:rsid w:val="003D5A76"/>
    <w:rsid w:val="00486E81"/>
    <w:rsid w:val="004B0D70"/>
    <w:rsid w:val="0057584C"/>
    <w:rsid w:val="005767FA"/>
    <w:rsid w:val="00637414"/>
    <w:rsid w:val="00640E0F"/>
    <w:rsid w:val="00670BE8"/>
    <w:rsid w:val="00685EFF"/>
    <w:rsid w:val="00767F26"/>
    <w:rsid w:val="00810090"/>
    <w:rsid w:val="00813FAD"/>
    <w:rsid w:val="008337D1"/>
    <w:rsid w:val="008446C9"/>
    <w:rsid w:val="00856D8F"/>
    <w:rsid w:val="00862F36"/>
    <w:rsid w:val="00877517"/>
    <w:rsid w:val="00877DB2"/>
    <w:rsid w:val="008B5F88"/>
    <w:rsid w:val="0094329F"/>
    <w:rsid w:val="00983C78"/>
    <w:rsid w:val="00A90685"/>
    <w:rsid w:val="00A93003"/>
    <w:rsid w:val="00AE3E08"/>
    <w:rsid w:val="00B9555E"/>
    <w:rsid w:val="00BB5137"/>
    <w:rsid w:val="00C31B70"/>
    <w:rsid w:val="00C63E1A"/>
    <w:rsid w:val="00C80A8A"/>
    <w:rsid w:val="00D47140"/>
    <w:rsid w:val="00D558ED"/>
    <w:rsid w:val="00D65D4A"/>
    <w:rsid w:val="00DB110B"/>
    <w:rsid w:val="00E13F6D"/>
    <w:rsid w:val="00EE1376"/>
    <w:rsid w:val="00F00976"/>
    <w:rsid w:val="00F248B8"/>
    <w:rsid w:val="00FB19B4"/>
    <w:rsid w:val="03D62019"/>
    <w:rsid w:val="21885F91"/>
    <w:rsid w:val="22FC3231"/>
    <w:rsid w:val="2849607E"/>
    <w:rsid w:val="28D72411"/>
    <w:rsid w:val="3C746A42"/>
    <w:rsid w:val="44D72866"/>
    <w:rsid w:val="50026AB4"/>
    <w:rsid w:val="6572356E"/>
    <w:rsid w:val="6A1E2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1D309"/>
  <w15:docId w15:val="{FE5B9453-EBE6-4FCF-A984-B3A7D85E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semiHidden/>
    <w:rPr>
      <w:sz w:val="20"/>
      <w:szCs w:val="20"/>
    </w:rPr>
  </w:style>
  <w:style w:type="paragraph" w:styleId="ListParagraph">
    <w:name w:val="List Paragraph"/>
    <w:basedOn w:val="Normal"/>
    <w:uiPriority w:val="34"/>
    <w:qFormat/>
    <w:pPr>
      <w:ind w:left="720"/>
      <w:contextualSpacing/>
    </w:pPr>
  </w:style>
  <w:style w:type="paragraph" w:customStyle="1" w:styleId="phead">
    <w:name w:val="phead"/>
    <w:basedOn w:val="Normal"/>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unhideWhenUsed/>
    <w:rsid w:val="00767F26"/>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F2082-A710-4525-A57D-F9DE9C0D8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3026</Words>
  <Characters>17250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2025-01-05T17:27:00Z</dcterms:created>
  <dcterms:modified xsi:type="dcterms:W3CDTF">2025-01-06T03:08:00Z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C093987637444E1F8B8370ABC98A8E39_12</vt:lpwstr>
  </property>
</Properties>
</file>